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民乐县总工会公开招聘社会化工会工作者报名表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152"/>
        <w:gridCol w:w="952"/>
        <w:gridCol w:w="2"/>
        <w:gridCol w:w="452"/>
        <w:gridCol w:w="679"/>
        <w:gridCol w:w="5"/>
        <w:gridCol w:w="509"/>
        <w:gridCol w:w="569"/>
        <w:gridCol w:w="716"/>
        <w:gridCol w:w="36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出生日期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）</w:t>
            </w:r>
          </w:p>
        </w:tc>
        <w:tc>
          <w:tcPr>
            <w:tcW w:w="179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政治面貌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7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val="en-US" w:eastAsia="zh-CN"/>
              </w:rPr>
              <w:t>婚姻状况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户籍所在地</w:t>
            </w:r>
          </w:p>
        </w:tc>
        <w:tc>
          <w:tcPr>
            <w:tcW w:w="17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  电话</w:t>
            </w:r>
          </w:p>
        </w:tc>
        <w:tc>
          <w:tcPr>
            <w:tcW w:w="293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详细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84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全日制教育学历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学位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岗</w:t>
            </w:r>
          </w:p>
        </w:tc>
        <w:tc>
          <w:tcPr>
            <w:tcW w:w="5868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取得何种职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执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业资格</w:t>
            </w:r>
          </w:p>
        </w:tc>
        <w:tc>
          <w:tcPr>
            <w:tcW w:w="57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取得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4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4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惩处情况</w:t>
            </w:r>
          </w:p>
        </w:tc>
        <w:tc>
          <w:tcPr>
            <w:tcW w:w="84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00"/>
        <w:gridCol w:w="1590"/>
        <w:gridCol w:w="915"/>
        <w:gridCol w:w="1305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8556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审核单位（盖章）：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</w:t>
            </w:r>
          </w:p>
          <w:p>
            <w:pPr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</w:trPr>
        <w:tc>
          <w:tcPr>
            <w:tcW w:w="9741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应聘人员诚信承诺书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我已阅读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民乐县总工会2023年公开招聘社会化工会工作者和集体协商指导员的公告》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理解其内容，符合应聘岗位条件要求。我郑重承诺：本人所提供的个人信息、证明材料、证件等真实、有效，并自觉遵守公开招聘的各项规定，诚实守信、严守纪律，认真履行应聘人员的义务。对因提供有关信息证件不实或违反招聘纪律规定所造成的后果，均由本人自愿承担相关责任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880" w:firstLineChars="2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承诺人：</w:t>
            </w:r>
          </w:p>
          <w:p>
            <w:pPr>
              <w:ind w:firstLine="5600" w:firstLineChars="2000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填表说明：1.“惩处情况”栏中请说明有无违法违纪记录；</w:t>
      </w:r>
    </w:p>
    <w:p>
      <w:pPr>
        <w:rPr>
          <w:rFonts w:hint="eastAsia"/>
        </w:rPr>
      </w:pPr>
      <w:r>
        <w:rPr>
          <w:rFonts w:hint="eastAsia"/>
        </w:rPr>
        <w:t xml:space="preserve">          2.“家庭成员及主要社会关系”主要包括配偶、子女、父母及其他重要社会关系。</w:t>
      </w:r>
    </w:p>
    <w:p/>
    <w:sectPr>
      <w:pgSz w:w="11906" w:h="16838"/>
      <w:pgMar w:top="1701" w:right="1247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I4ZWM5ZjBkNzE5N2YxYWQwNGUyZDQzM2I1M2MifQ=="/>
  </w:docVars>
  <w:rsids>
    <w:rsidRoot w:val="177A53B2"/>
    <w:rsid w:val="14B22269"/>
    <w:rsid w:val="177A53B2"/>
    <w:rsid w:val="4096192B"/>
    <w:rsid w:val="50F5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453</Words>
  <Characters>458</Characters>
  <Lines>0</Lines>
  <Paragraphs>0</Paragraphs>
  <TotalTime>16</TotalTime>
  <ScaleCrop>false</ScaleCrop>
  <LinksUpToDate>false</LinksUpToDate>
  <CharactersWithSpaces>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2022-08-31T08:39:00Z</dcterms:created>
  <dc:creator>Administrator</dc:creator>
  <cp:lastModifiedBy>来生缘</cp:lastModifiedBy>
  <cp:lastPrinted>2022-09-02T08:25:00Z</cp:lastPrinted>
  <dcterms:modified xsi:type="dcterms:W3CDTF">2023-07-31T06:44:13Z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C3A08CC5AB704A588D7F2053FA21BBC3</vt:lpwstr>
  </property>
</Properties>
</file>