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民乐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县高标准农田建设项目储备库制度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试行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征求意见稿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center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heading_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第一章 总则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  <w:bookmarkStart w:id="1" w:name="heading_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为进一步加强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民乐</w:t>
      </w:r>
      <w:r>
        <w:rPr>
          <w:rFonts w:hint="eastAsia" w:ascii="仿宋_GB2312" w:hAnsi="仿宋_GB2312" w:eastAsia="仿宋_GB2312" w:cs="仿宋_GB2312"/>
          <w:sz w:val="32"/>
          <w:szCs w:val="32"/>
        </w:rPr>
        <w:t>县农田建设项目储备库建设管理，提高项目规划立项的科学性、合理性，加快项目实施落地。根据《高标准农田建设质量管理办法》(农建发〔202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号)及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《甘肃省农业农村厅关于建立高标准农田建设项目储备库的通知》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民乐县高标准农田建设规划（2021-2030）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有关规定，结合民乐县实际情况，制定本制度。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heading_2"/>
      <w:r>
        <w:rPr>
          <w:rFonts w:hint="eastAsia" w:ascii="楷体" w:hAnsi="楷体" w:eastAsia="楷体" w:cs="楷体"/>
          <w:b w:val="0"/>
          <w:bCs/>
          <w:sz w:val="32"/>
          <w:szCs w:val="32"/>
        </w:rPr>
        <w:t xml:space="preserve">第二条 </w:t>
      </w:r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本制度适用于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民乐</w:t>
      </w:r>
      <w:r>
        <w:rPr>
          <w:rFonts w:hint="eastAsia" w:ascii="仿宋_GB2312" w:hAnsi="仿宋_GB2312" w:eastAsia="仿宋_GB2312" w:cs="仿宋_GB2312"/>
          <w:sz w:val="32"/>
          <w:szCs w:val="32"/>
        </w:rPr>
        <w:t>县行政区域内，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纳入储备库的项目包括新建农田项目、改造提升项目（</w:t>
      </w:r>
      <w:r>
        <w:rPr>
          <w:rFonts w:hint="eastAsia" w:ascii="仿宋_GB2312" w:hAnsi="仿宋_GB2312" w:eastAsia="仿宋_GB2312" w:cs="仿宋_GB2312"/>
          <w:sz w:val="32"/>
          <w:szCs w:val="32"/>
        </w:rPr>
        <w:t>含财政补助资金项目、中央预算内投资项目、国债项目及其他资金项目等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。涵盖项目摸排谋划、申报入库、排序遴选、动态更新、变更调整、清理出库、监督管护等全过程、全环节管理工作。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heading_3"/>
      <w:r>
        <w:rPr>
          <w:rFonts w:hint="eastAsia" w:ascii="楷体" w:hAnsi="楷体" w:eastAsia="楷体" w:cs="楷体"/>
          <w:b w:val="0"/>
          <w:bCs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bookmarkEnd w:id="3"/>
      <w:r>
        <w:rPr>
          <w:rFonts w:hint="eastAsia" w:ascii="仿宋_GB2312" w:hAnsi="仿宋_GB2312" w:eastAsia="仿宋_GB2312" w:cs="仿宋_GB2312"/>
          <w:sz w:val="32"/>
          <w:szCs w:val="32"/>
        </w:rPr>
        <w:t>项目储备库建设管理总体遵循科学论证、合理排序、动态管理原则，确保农田建设项目先储备，后立项实施，项目储备规模适当，能随时实施。所有储备项目必须地块真实、权属清晰，坚决杜绝虚假项目、重复入库、重复建设、虚增储备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4" w:name="heading_4"/>
      <w:r>
        <w:rPr>
          <w:rFonts w:hint="eastAsia" w:ascii="楷体" w:hAnsi="楷体" w:eastAsia="楷体" w:cs="楷体"/>
          <w:b w:val="0"/>
          <w:bCs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bookmarkEnd w:id="4"/>
      <w:r>
        <w:rPr>
          <w:rFonts w:hint="eastAsia" w:ascii="仿宋_GB2312" w:hAnsi="仿宋_GB2312" w:eastAsia="仿宋_GB2312" w:cs="仿宋_GB2312"/>
          <w:sz w:val="32"/>
          <w:szCs w:val="32"/>
        </w:rPr>
        <w:t>县农业农村局负责全县高标准农田建设项目储备库的建设、动态更新和规范管理，严格按照上级农业农村主管部门工作部署，做好项目审核汇总、分级上报、动态备案等工作。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2" w:name="_GoBack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5" w:name="heading_5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第二章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项目</w:t>
      </w:r>
      <w:bookmarkEnd w:id="5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选址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bookmarkEnd w:id="2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楷体" w:hAnsi="楷体" w:eastAsia="楷体" w:cs="楷体"/>
          <w:b w:val="0"/>
          <w:bCs/>
          <w:sz w:val="32"/>
          <w:szCs w:val="32"/>
        </w:rPr>
      </w:pPr>
      <w:bookmarkStart w:id="6" w:name="heading_6"/>
      <w:r>
        <w:rPr>
          <w:rFonts w:hint="eastAsia" w:ascii="楷体" w:hAnsi="楷体" w:eastAsia="楷体" w:cs="楷体"/>
          <w:b w:val="0"/>
          <w:bCs/>
          <w:sz w:val="32"/>
          <w:szCs w:val="32"/>
        </w:rPr>
        <w:t>第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五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入库项目选址严格执行《高标准农田建设通则》（GB/T30600-2022）和《甘肃省高标准农田建设管理条例》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相关规定。优先将永久基本农田、大中型灌区覆盖范围、粮食生产功能区、种业基地范围内农田纳入储备建设范围。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第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六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bookmarkEnd w:id="6"/>
      <w:r>
        <w:rPr>
          <w:rFonts w:hint="eastAsia" w:ascii="仿宋_GB2312" w:hAnsi="仿宋_GB2312" w:eastAsia="仿宋_GB2312" w:cs="仿宋_GB2312"/>
          <w:sz w:val="32"/>
          <w:szCs w:val="32"/>
        </w:rPr>
        <w:t>纳入高标准农田建设项目储备库的项目，应满足以下基础条件：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（一）符合民乐县高标准农田建设总体规划及年度实施布局安排；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（二）项目选址、区域范围、建设规模、建设内容和资金需求科学合理，贴合县域农业生产实际；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（三）项目区土地权属清晰、边界明确，无权属争议，当地村组及群众支持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高标准农田建设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（四）项目地块相对集中连片，项目实施后能够有效改善农业生产基础条件，持续提升区域粮食综合产能；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（五）项目落地条件成熟，立项批复后可快速组织开工实施，无重大实施阻力和风险隐患。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7" w:name="heading_7"/>
      <w:r>
        <w:rPr>
          <w:rFonts w:hint="eastAsia" w:ascii="楷体" w:hAnsi="楷体" w:eastAsia="楷体" w:cs="楷体"/>
          <w:b w:val="0"/>
          <w:bCs/>
          <w:sz w:val="32"/>
          <w:szCs w:val="32"/>
        </w:rPr>
        <w:t>第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七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bookmarkEnd w:id="7"/>
      <w:r>
        <w:rPr>
          <w:rFonts w:hint="eastAsia" w:ascii="仿宋_GB2312" w:hAnsi="仿宋_GB2312" w:eastAsia="仿宋_GB2312" w:cs="仿宋_GB2312"/>
          <w:sz w:val="32"/>
          <w:szCs w:val="32"/>
        </w:rPr>
        <w:t>存在下列情形之一的项目，一律不予入库，已入库项目一律清退：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（一）除永久基本农田外，严禁在河湖管理范围、饮用水水源一级保护区、文物保护范围、严格管控类耕地、退耕还林还草地和不符合国土空间、生态保护相关规划及管控要求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禁建区域谋划、储备和建设高标准农田项目。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（二）地块存在权属纠纷、征地矛盾、信访隐患且未妥善化解的；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（三）与已建成、在建高标准农田项目范围重叠，属于重复建设的；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（四）水源无保障、超出水资源及地下水开采管控指标，不具备实施条件的；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）地块短期内存在规划调整、征迁占用、非农建设等计划，无法长期稳定用于粮食生产的；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）建设内容包含非农化、非粮化建设，违规建设景观工程、经营性设施的；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）申报材料弄虚作假、地块不实、数据造假的。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第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八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项目入库前必须充分征求项目区群众意见，充分调动群众参与农田建设的积极性、主动性。项目区所在镇人民政府牵头组织所辖行政村，通过民主议事方式广泛征集群众意愿，就项目实施、土地权属核查、建设内容落地等事项逐一确认，形成规范完备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档案资料</w:t>
      </w:r>
      <w:r>
        <w:rPr>
          <w:rFonts w:hint="eastAsia" w:ascii="仿宋_GB2312" w:hAnsi="仿宋_GB2312" w:eastAsia="仿宋_GB2312" w:cs="仿宋_GB2312"/>
          <w:sz w:val="32"/>
          <w:szCs w:val="32"/>
        </w:rPr>
        <w:t>。新型农业经营主体申报实施的农田建设项目参照本条款执行。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黑体" w:hAnsi="黑体" w:eastAsia="黑体" w:cs="黑体"/>
          <w:b/>
          <w:sz w:val="32"/>
          <w:szCs w:val="32"/>
        </w:rPr>
      </w:pPr>
      <w:bookmarkStart w:id="8" w:name="heading_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第三章 项目入库</w:t>
      </w:r>
      <w:bookmarkEnd w:id="8"/>
      <w:bookmarkStart w:id="9" w:name="heading_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第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九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条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各镇人民政府为项目储备申报主体，统筹辖区内村集体经济组织、农民专业合作社等经营主体摸排储备项目，统一汇总审核后向县农业农村局申报。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bookmarkEnd w:id="9"/>
      <w:r>
        <w:rPr>
          <w:rFonts w:hint="eastAsia" w:ascii="楷体" w:hAnsi="楷体" w:eastAsia="楷体" w:cs="楷体"/>
          <w:b w:val="0"/>
          <w:bCs/>
          <w:sz w:val="32"/>
          <w:szCs w:val="32"/>
        </w:rPr>
        <w:t>第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十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条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农业经营主体按照“成熟一个申报一个”的方式，动态编制农田建设项目入库申请报告，项目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申请报告</w:t>
      </w:r>
      <w:r>
        <w:rPr>
          <w:rFonts w:hint="eastAsia" w:ascii="仿宋_GB2312" w:hAnsi="仿宋_GB2312" w:eastAsia="仿宋_GB2312" w:cs="仿宋_GB2312"/>
          <w:sz w:val="32"/>
          <w:szCs w:val="32"/>
        </w:rPr>
        <w:t>需由项目申报单位组织编写，并对其真实性负责，主要内容包括：项目概况、建设必要性、可行性、建设目标、建设地点、建设内容以及建后管护方案等。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10" w:name="heading_10"/>
      <w:r>
        <w:rPr>
          <w:rFonts w:hint="eastAsia" w:ascii="楷体" w:hAnsi="楷体" w:eastAsia="楷体" w:cs="楷体"/>
          <w:b w:val="0"/>
          <w:bCs/>
          <w:sz w:val="32"/>
          <w:szCs w:val="32"/>
        </w:rPr>
        <w:t>第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十一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bookmarkEnd w:id="1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农业农村局收到项目申报资料后，及时牵头组织开展资料初审，并联合县自然资源局、县生态环境保护局、县文体广电和旅游局、县水务局、县林业和草原局、县交通运输局、县财政局、县发改局等部门开展多部门联审，同步组织开展实地核查，全方位核验项目合规性、可行性与落地性。对通过各部门联审、资料审核可行、实地核查合格的项目，严格按照工作规范和相关规定完成项目公示程序，公示期内无异议的项目，正式纳入县级高标准农田建设项目储备库，分类梳理、有序排序、规范录入储备台账，实行标准化、动态化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未通过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</w:rPr>
        <w:t>的项目，由申报单位按照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</w:rPr>
        <w:t>意见整改完善后，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按照申报流程重新提交申报入库。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1" w:name="heading_11"/>
      <w:r>
        <w:rPr>
          <w:rFonts w:hint="eastAsia" w:ascii="楷体" w:hAnsi="楷体" w:eastAsia="楷体" w:cs="楷体"/>
          <w:b w:val="0"/>
          <w:bCs/>
          <w:sz w:val="32"/>
          <w:szCs w:val="32"/>
        </w:rPr>
        <w:t>第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十二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bookmarkEnd w:id="11"/>
      <w:r>
        <w:rPr>
          <w:rFonts w:hint="eastAsia" w:ascii="仿宋_GB2312" w:hAnsi="仿宋_GB2312" w:eastAsia="仿宋_GB2312" w:cs="仿宋_GB2312"/>
          <w:sz w:val="32"/>
          <w:szCs w:val="32"/>
        </w:rPr>
        <w:t>项目储备库根据全县农田建设规划分年度统筹储备，库内项目储备总量至少满足两个年度立项实施需求，保障项目接续落地、有序推进。储备库年度调整、动态更新情况，严格按照上级要求及时上报市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12" w:name="heading_1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第四章 项目出库</w:t>
      </w:r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bookmarkStart w:id="13" w:name="heading_1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第十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bookmarkEnd w:id="13"/>
      <w:r>
        <w:rPr>
          <w:rFonts w:hint="eastAsia" w:ascii="仿宋_GB2312" w:hAnsi="仿宋_GB2312" w:eastAsia="仿宋_GB2312" w:cs="仿宋_GB2312"/>
          <w:sz w:val="32"/>
          <w:szCs w:val="32"/>
        </w:rPr>
        <w:t>项目储备库是年度高标准农田建设任务安排、项目立项实施的唯一基础依据。上级下达的年度建设任务、重大战略配套项目，均须从项目储备库中择优遴选，原则上不得选取未入库项目，严格按照储备库既定优先序择优安排。经正式批复立项的农田建设项目自动出库，转入项目实施管理台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14" w:name="heading_18"/>
      <w:r>
        <w:rPr>
          <w:rFonts w:hint="eastAsia" w:ascii="楷体" w:hAnsi="楷体" w:eastAsia="楷体" w:cs="楷体"/>
          <w:b w:val="0"/>
          <w:bCs/>
          <w:sz w:val="32"/>
          <w:szCs w:val="32"/>
        </w:rPr>
        <w:t>第十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</w:t>
      </w:r>
      <w:bookmarkEnd w:id="14"/>
      <w:r>
        <w:rPr>
          <w:rFonts w:hint="eastAsia" w:ascii="仿宋_GB2312" w:hAnsi="仿宋_GB2312" w:eastAsia="仿宋_GB2312" w:cs="仿宋_GB2312"/>
          <w:sz w:val="32"/>
          <w:szCs w:val="32"/>
        </w:rPr>
        <w:t>确定年度实施项目后，县农业农村局及时组织开展实地测绘、现场勘察，广泛征求项目镇村群众意见，严格对照《高标准农田建设通则》（GB/T30600-2022）等标准规范，科学编制项目初步设计方案，严格按照农田建设项目管理制度规范组织项目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b/>
          <w:sz w:val="32"/>
          <w:szCs w:val="32"/>
        </w:rPr>
      </w:pPr>
      <w:bookmarkStart w:id="15" w:name="heading_1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第五章 储备库管理</w:t>
      </w:r>
      <w:bookmarkEnd w:id="1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楷体" w:hAnsi="楷体" w:eastAsia="楷体" w:cs="楷体"/>
          <w:b w:val="0"/>
          <w:bCs/>
          <w:sz w:val="32"/>
          <w:szCs w:val="32"/>
        </w:rPr>
      </w:pPr>
      <w:bookmarkStart w:id="16" w:name="heading_20"/>
    </w:p>
    <w:bookmarkEnd w:id="16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储备库实行年度动态调整更新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。县农业农村局常态化谋划县域高标准农田储备项目，对符合入库条件的成熟项目及时入库补充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楷体" w:hAnsi="楷体" w:eastAsia="楷体" w:cs="楷体"/>
          <w:b w:val="0"/>
          <w:bCs/>
          <w:sz w:val="32"/>
          <w:szCs w:val="32"/>
        </w:rPr>
      </w:pPr>
      <w:bookmarkStart w:id="17" w:name="heading_22"/>
      <w:r>
        <w:rPr>
          <w:rFonts w:hint="eastAsia" w:ascii="楷体_GB2312" w:hAnsi="楷体_GB2312" w:eastAsia="楷体_GB2312" w:cs="楷体_GB2312"/>
          <w:sz w:val="32"/>
          <w:szCs w:val="32"/>
        </w:rPr>
        <w:t>第十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六</w:t>
      </w:r>
      <w:r>
        <w:rPr>
          <w:rFonts w:hint="eastAsia" w:ascii="楷体_GB2312" w:hAnsi="楷体_GB2312" w:eastAsia="楷体_GB2312" w:cs="楷体_GB2312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已纳入储备库的项目，因重大工程实施、行政区划调整、用地性质变更、水源条件变化等客观因素，导致不再符合立项实施条件的，由县农业农村局及时清理出库，并同步补充规模适配、条件成熟的新项目入库，确保储备库项目数量充足、质量达标、接续有力，按程序逐级申报调整备案。</w:t>
      </w:r>
    </w:p>
    <w:bookmarkEnd w:id="17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18" w:name="heading_23"/>
      <w:r>
        <w:rPr>
          <w:rFonts w:hint="eastAsia" w:ascii="楷体" w:hAnsi="楷体" w:eastAsia="楷体" w:cs="楷体"/>
          <w:b w:val="0"/>
          <w:bCs/>
          <w:sz w:val="32"/>
          <w:szCs w:val="32"/>
        </w:rPr>
        <w:t>第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十七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bookmarkEnd w:id="18"/>
      <w:r>
        <w:rPr>
          <w:rFonts w:hint="eastAsia" w:ascii="仿宋_GB2312" w:hAnsi="仿宋_GB2312" w:eastAsia="仿宋_GB2312" w:cs="仿宋_GB2312"/>
          <w:sz w:val="32"/>
          <w:szCs w:val="32"/>
        </w:rPr>
        <w:t>县农业农村局严格对照国家、省、市农田建设相关政策文件要求，结合县域实际，常态化开展储备库建设管理指导、监督和核查工作，持续提升项目储备的科学性、规范性和精准性。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b/>
          <w:sz w:val="32"/>
          <w:szCs w:val="32"/>
        </w:rPr>
      </w:pPr>
      <w:bookmarkStart w:id="19" w:name="heading_2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第六章 附则</w:t>
      </w:r>
      <w:bookmarkEnd w:id="1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楷体" w:hAnsi="楷体" w:eastAsia="楷体" w:cs="楷体"/>
          <w:b w:val="0"/>
          <w:bCs/>
          <w:sz w:val="32"/>
          <w:szCs w:val="32"/>
        </w:rPr>
      </w:pPr>
      <w:bookmarkStart w:id="20" w:name="heading_2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第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十八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bookmarkEnd w:id="20"/>
      <w:r>
        <w:rPr>
          <w:rFonts w:hint="eastAsia" w:ascii="仿宋_GB2312" w:hAnsi="仿宋_GB2312" w:eastAsia="仿宋_GB2312" w:cs="仿宋_GB2312"/>
          <w:sz w:val="32"/>
          <w:szCs w:val="32"/>
        </w:rPr>
        <w:t>本制度由民乐县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21" w:name="heading_26"/>
      <w:r>
        <w:rPr>
          <w:rFonts w:hint="eastAsia" w:ascii="楷体" w:hAnsi="楷体" w:eastAsia="楷体" w:cs="楷体"/>
          <w:b w:val="0"/>
          <w:bCs/>
          <w:sz w:val="32"/>
          <w:szCs w:val="32"/>
        </w:rPr>
        <w:t>第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十九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bookmarkEnd w:id="21"/>
      <w:r>
        <w:rPr>
          <w:rFonts w:hint="eastAsia" w:ascii="仿宋_GB2312" w:hAnsi="仿宋_GB2312" w:eastAsia="仿宋_GB2312" w:cs="仿宋_GB2312"/>
          <w:sz w:val="32"/>
          <w:szCs w:val="32"/>
        </w:rPr>
        <w:t>本制度自印发之日起施行。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5" w:h="16840"/>
      <w:pgMar w:top="2098" w:right="1474" w:bottom="1984" w:left="1587" w:header="720" w:footer="1304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rawingGridHorizontalSpacing w:val="158"/>
  <w:drawingGridVerticalSpacing w:val="29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xM2QzZjIzNWE1OTZlNDQ2ZThmMzYyNjU4M2I5NWQifQ=="/>
  </w:docVars>
  <w:rsids>
    <w:rsidRoot w:val="00000000"/>
    <w:rsid w:val="2B633C5A"/>
    <w:rsid w:val="38505F12"/>
    <w:rsid w:val="5ABF6B4D"/>
    <w:rsid w:val="5FAC0DF9"/>
    <w:rsid w:val="70F9079C"/>
    <w:rsid w:val="7A124B33"/>
    <w:rsid w:val="7EB77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2453</Words>
  <Characters>2490</Characters>
  <TotalTime>17</TotalTime>
  <ScaleCrop>false</ScaleCrop>
  <LinksUpToDate>false</LinksUpToDate>
  <CharactersWithSpaces>2516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2026-07-23T06:33:00Z</dcterms:created>
  <dc:creator>Apache POI</dc:creator>
  <cp:lastModifiedBy>楊杨洋lina哇</cp:lastModifiedBy>
  <cp:lastPrinted>2026-08-11T03:19:15Z</cp:lastPrinted>
  <dcterms:modified xsi:type="dcterms:W3CDTF">2026-08-11T03:42:05Z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{"Label":"1","ContentProducer":"001191110102MACQD9K64010000","ProduceID":"7665607720846511393","ReservedCode1":"","ContentPropagator":"","PropagateID":"","ReservedCode2":""}</vt:lpwstr>
  </property>
  <property fmtid="{D5CDD505-2E9C-101B-9397-08002B2CF9AE}" pid="3" name="KSOTemplateDocerSaveRecord">
    <vt:lpwstr>eyJoZGlkIjoiMTIwNjhkYjZkNGMyOTg3OGY5MmU1YjI0ZTI2M2Y3ZGQiLCJ1c2VySWQiOiIyNzMzNjIxNTAifQ==</vt:lpwstr>
  </property>
  <property fmtid="{D5CDD505-2E9C-101B-9397-08002B2CF9AE}" pid="4" name="KSOProductBuildVer">
    <vt:lpwstr>2052-12.1.0.16929</vt:lpwstr>
  </property>
  <property fmtid="{D5CDD505-2E9C-101B-9397-08002B2CF9AE}" pid="5" name="ICV">
    <vt:lpwstr>7D0B7041E0F442D4BD18B4B7632DBE11_13</vt:lpwstr>
  </property>
</Properties>
</file>