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A6964">
      <w:pPr>
        <w:spacing w:line="570" w:lineRule="exact"/>
        <w:ind w:left="0" w:firstLine="641"/>
        <w:jc w:val="center"/>
        <w:rPr>
          <w:rFonts w:hint="eastAsia" w:ascii="仿宋_GB2312" w:eastAsia="仿宋_GB2312"/>
          <w:color w:val="auto"/>
          <w:sz w:val="32"/>
          <w:lang w:val="en-US" w:eastAsia="zh-CN"/>
        </w:rPr>
      </w:pPr>
      <w:r>
        <w:rPr>
          <w:rFonts w:hint="eastAsia" w:ascii="仿宋_GB2312" w:eastAsia="仿宋_GB2312"/>
          <w:color w:val="auto"/>
          <w:sz w:val="32"/>
          <w:lang w:val="en-US" w:eastAsia="zh-CN"/>
        </w:rPr>
        <w:t xml:space="preserve"> </w:t>
      </w:r>
    </w:p>
    <w:p w14:paraId="0CA8E516">
      <w:pPr>
        <w:spacing w:line="570" w:lineRule="exact"/>
        <w:ind w:left="0" w:firstLine="641"/>
        <w:rPr>
          <w:rFonts w:hint="eastAsia" w:ascii="仿宋_GB2312" w:eastAsia="仿宋_GB2312"/>
          <w:color w:val="auto"/>
          <w:sz w:val="32"/>
        </w:rPr>
      </w:pPr>
    </w:p>
    <w:p w14:paraId="57F60BB1">
      <w:pPr>
        <w:spacing w:line="570" w:lineRule="exact"/>
        <w:ind w:left="0" w:firstLine="641"/>
        <w:rPr>
          <w:rFonts w:hint="eastAsia" w:ascii="仿宋_GB2312" w:eastAsia="仿宋_GB2312"/>
          <w:color w:val="auto"/>
          <w:sz w:val="32"/>
        </w:rPr>
      </w:pPr>
    </w:p>
    <w:p w14:paraId="47CED9E3">
      <w:pPr>
        <w:spacing w:line="570" w:lineRule="exact"/>
        <w:ind w:left="0" w:firstLine="641"/>
        <w:rPr>
          <w:rFonts w:hint="eastAsia" w:ascii="仿宋_GB2312" w:eastAsia="仿宋_GB2312"/>
          <w:color w:val="auto"/>
          <w:sz w:val="32"/>
        </w:rPr>
      </w:pPr>
    </w:p>
    <w:p w14:paraId="7AFC1669">
      <w:pPr>
        <w:spacing w:line="570" w:lineRule="exact"/>
        <w:ind w:left="0" w:firstLine="641"/>
        <w:rPr>
          <w:rFonts w:hint="eastAsia" w:ascii="仿宋_GB2312" w:eastAsia="仿宋_GB2312"/>
          <w:color w:val="auto"/>
          <w:sz w:val="32"/>
        </w:rPr>
      </w:pPr>
    </w:p>
    <w:p w14:paraId="6BA947FD">
      <w:pPr>
        <w:spacing w:line="570" w:lineRule="exact"/>
        <w:ind w:left="0"/>
        <w:rPr>
          <w:rFonts w:hint="eastAsia" w:ascii="仿宋_GB2312" w:eastAsia="仿宋_GB2312"/>
          <w:color w:val="auto"/>
          <w:sz w:val="18"/>
        </w:rPr>
      </w:pPr>
    </w:p>
    <w:p w14:paraId="36960ABA">
      <w:pPr>
        <w:spacing w:line="570" w:lineRule="exact"/>
        <w:ind w:left="0"/>
        <w:rPr>
          <w:rFonts w:hint="eastAsia" w:ascii="仿宋_GB2312" w:eastAsia="仿宋_GB2312"/>
          <w:color w:val="auto"/>
          <w:sz w:val="18"/>
        </w:rPr>
      </w:pPr>
    </w:p>
    <w:p w14:paraId="4AF8984B">
      <w:pPr>
        <w:keepNext w:val="0"/>
        <w:keepLines w:val="0"/>
        <w:pageBreakBefore w:val="0"/>
        <w:widowControl w:val="0"/>
        <w:kinsoku/>
        <w:wordWrap/>
        <w:overflowPunct/>
        <w:topLinePunct w:val="0"/>
        <w:autoSpaceDE/>
        <w:autoSpaceDN/>
        <w:bidi w:val="0"/>
        <w:adjustRightInd/>
        <w:snapToGrid/>
        <w:spacing w:line="640" w:lineRule="exact"/>
        <w:ind w:left="0"/>
        <w:textAlignment w:val="bottom"/>
        <w:rPr>
          <w:rFonts w:hint="eastAsia" w:ascii="楷体_GB2312" w:hAnsi="楷体_GB2312" w:eastAsia="楷体_GB2312" w:cs="楷体_GB2312"/>
          <w:color w:val="auto"/>
          <w:sz w:val="32"/>
          <w:lang w:bidi="ar-SA"/>
        </w:rPr>
      </w:pPr>
      <w:r>
        <w:rPr>
          <w:rFonts w:hint="eastAsia" w:ascii="仿宋_GB2312" w:eastAsia="仿宋_GB2312"/>
          <w:color w:val="auto"/>
          <w:sz w:val="32"/>
          <w:lang w:val="en-US" w:eastAsia="zh-CN"/>
        </w:rPr>
        <w:t xml:space="preserve"> </w:t>
      </w:r>
      <w:r>
        <w:rPr>
          <w:rFonts w:hint="eastAsia" w:ascii="仿宋_GB2312" w:eastAsia="仿宋_GB2312"/>
          <w:color w:val="auto"/>
          <w:sz w:val="32"/>
        </w:rPr>
        <w:t>民</w:t>
      </w:r>
      <w:r>
        <w:rPr>
          <w:rFonts w:hint="eastAsia" w:ascii="仿宋_GB2312" w:eastAsia="仿宋_GB2312"/>
          <w:color w:val="auto"/>
          <w:sz w:val="32"/>
          <w:lang w:eastAsia="zh-CN"/>
        </w:rPr>
        <w:t>住建字</w:t>
      </w:r>
      <w:r>
        <w:rPr>
          <w:rFonts w:hint="eastAsia" w:ascii="仿宋_GB2312" w:eastAsia="仿宋_GB2312"/>
          <w:color w:val="auto"/>
          <w:sz w:val="32"/>
        </w:rPr>
        <w:t>〔20</w:t>
      </w:r>
      <w:r>
        <w:rPr>
          <w:rFonts w:hint="eastAsia" w:ascii="仿宋_GB2312" w:eastAsia="仿宋_GB2312"/>
          <w:color w:val="auto"/>
          <w:sz w:val="32"/>
          <w:lang w:val="en-US" w:eastAsia="zh-CN"/>
        </w:rPr>
        <w:t>26</w:t>
      </w:r>
      <w:r>
        <w:rPr>
          <w:rFonts w:hint="eastAsia" w:ascii="仿宋_GB2312" w:eastAsia="仿宋_GB2312"/>
          <w:color w:val="auto"/>
          <w:sz w:val="32"/>
        </w:rPr>
        <w:t>〕</w:t>
      </w:r>
      <w:r>
        <w:rPr>
          <w:rFonts w:hint="eastAsia" w:ascii="仿宋_GB2312" w:eastAsia="仿宋_GB2312"/>
          <w:color w:val="auto"/>
          <w:sz w:val="32"/>
          <w:lang w:val="en-US" w:eastAsia="zh-CN"/>
        </w:rPr>
        <w:t>57</w:t>
      </w:r>
      <w:r>
        <w:rPr>
          <w:rFonts w:hint="eastAsia" w:ascii="仿宋_GB2312" w:eastAsia="仿宋_GB2312"/>
          <w:color w:val="auto"/>
          <w:sz w:val="32"/>
        </w:rPr>
        <w:t xml:space="preserve">号         </w:t>
      </w:r>
      <w:r>
        <w:rPr>
          <w:rFonts w:hint="eastAsia" w:ascii="仿宋_GB2312" w:eastAsia="仿宋_GB2312"/>
          <w:color w:val="auto"/>
          <w:sz w:val="32"/>
          <w:lang w:val="en-US" w:eastAsia="zh-CN"/>
        </w:rPr>
        <w:t xml:space="preserve"> </w:t>
      </w:r>
      <w:r>
        <w:rPr>
          <w:rFonts w:hint="eastAsia" w:ascii="仿宋_GB2312" w:eastAsia="仿宋_GB2312"/>
          <w:color w:val="auto"/>
          <w:sz w:val="32"/>
        </w:rPr>
        <w:t xml:space="preserve">       </w:t>
      </w:r>
      <w:r>
        <w:rPr>
          <w:rFonts w:hint="eastAsia" w:ascii="仿宋_GB2312" w:eastAsia="仿宋_GB2312"/>
          <w:color w:val="auto"/>
          <w:sz w:val="32"/>
          <w:lang w:val="en-US" w:eastAsia="zh-CN"/>
        </w:rPr>
        <w:t xml:space="preserve">  </w:t>
      </w:r>
      <w:r>
        <w:rPr>
          <w:rFonts w:hint="eastAsia" w:ascii="仿宋_GB2312" w:eastAsia="仿宋_GB2312"/>
          <w:color w:val="auto"/>
          <w:sz w:val="32"/>
        </w:rPr>
        <w:t>签发人：</w:t>
      </w:r>
      <w:r>
        <w:rPr>
          <w:rFonts w:hint="eastAsia" w:ascii="楷体_GB2312" w:hAnsi="楷体_GB2312" w:eastAsia="楷体_GB2312" w:cs="楷体_GB2312"/>
          <w:color w:val="auto"/>
          <w:sz w:val="32"/>
          <w:lang w:eastAsia="zh-CN"/>
        </w:rPr>
        <w:t>郑栋云</w:t>
      </w:r>
    </w:p>
    <w:p w14:paraId="31AF20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14:paraId="171678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lang w:val="en-US" w:eastAsia="zh-CN"/>
        </w:rPr>
      </w:pPr>
    </w:p>
    <w:p w14:paraId="3D6CB6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民乐县住房和城乡建设局</w:t>
      </w:r>
    </w:p>
    <w:p w14:paraId="516F719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pacing w:val="-17"/>
          <w:sz w:val="44"/>
          <w:szCs w:val="44"/>
          <w:lang w:val="en-US" w:eastAsia="zh-CN"/>
        </w:rPr>
      </w:pPr>
      <w:r>
        <w:rPr>
          <w:rFonts w:hint="eastAsia" w:ascii="Times New Roman" w:hAnsi="Times New Roman" w:eastAsia="方正小标宋简体" w:cs="Times New Roman"/>
          <w:spacing w:val="-17"/>
          <w:sz w:val="44"/>
          <w:szCs w:val="44"/>
          <w:lang w:val="en-US" w:eastAsia="zh-CN"/>
        </w:rPr>
        <w:t>关于审定《民乐县城区污水处理厂及工业园区第一污水处理厂委托运营方案》的请示</w:t>
      </w:r>
    </w:p>
    <w:p w14:paraId="69204E4D">
      <w:pPr>
        <w:keepNext w:val="0"/>
        <w:keepLines w:val="0"/>
        <w:pageBreakBefore w:val="0"/>
        <w:widowControl w:val="0"/>
        <w:kinsoku/>
        <w:wordWrap/>
        <w:overflowPunct/>
        <w:topLinePunct w:val="0"/>
        <w:autoSpaceDE/>
        <w:autoSpaceDN/>
        <w:bidi w:val="0"/>
        <w:adjustRightInd/>
        <w:snapToGrid/>
        <w:spacing w:line="550" w:lineRule="exact"/>
        <w:ind w:left="0" w:leftChars="0" w:firstLine="0" w:firstLineChars="0"/>
        <w:rPr>
          <w:rFonts w:hint="eastAsia" w:ascii="仿宋_GB2312" w:hAnsi="仿宋_GB2312" w:eastAsia="仿宋_GB2312" w:cs="仿宋_GB2312"/>
          <w:color w:val="000000"/>
          <w:sz w:val="32"/>
          <w:szCs w:val="32"/>
          <w:shd w:val="clear" w:color="auto" w:fill="auto"/>
          <w:lang w:eastAsia="zh-CN"/>
        </w:rPr>
      </w:pPr>
    </w:p>
    <w:p w14:paraId="338CD30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shd w:val="clear" w:color="auto" w:fill="auto"/>
          <w:lang w:eastAsia="zh-CN"/>
        </w:rPr>
        <w:t>县政府：</w:t>
      </w:r>
    </w:p>
    <w:p w14:paraId="2B7431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现将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民乐县城区污水处理厂及工业园区第一污水处理厂委托运营方案</w:t>
      </w:r>
      <w:r>
        <w:rPr>
          <w:rFonts w:hint="default" w:ascii="Times New Roman" w:hAnsi="Times New Roman" w:eastAsia="仿宋_GB2312" w:cs="Times New Roman"/>
          <w:sz w:val="32"/>
          <w:szCs w:val="32"/>
          <w:lang w:eastAsia="zh-CN"/>
        </w:rPr>
        <w:t>》</w:t>
      </w:r>
      <w:r>
        <w:rPr>
          <w:rFonts w:hint="eastAsia" w:ascii="仿宋_GB2312" w:hAnsi="仿宋_GB2312" w:eastAsia="仿宋_GB2312" w:cs="仿宋_GB2312"/>
          <w:b w:val="0"/>
          <w:bCs w:val="0"/>
          <w:sz w:val="32"/>
          <w:szCs w:val="32"/>
          <w:lang w:eastAsia="zh-CN"/>
        </w:rPr>
        <w:t>随文呈报，请审定。</w:t>
      </w:r>
    </w:p>
    <w:p w14:paraId="2DEE80CA">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4160" w:firstLineChars="1300"/>
        <w:outlineLvl w:val="9"/>
        <w:rPr>
          <w:rFonts w:hint="eastAsia" w:ascii="仿宋_GB2312" w:hAnsi="仿宋_GB2312" w:eastAsia="仿宋_GB2312" w:cs="仿宋_GB2312"/>
          <w:b w:val="0"/>
          <w:i w:val="0"/>
          <w:caps w:val="0"/>
          <w:color w:val="auto"/>
          <w:spacing w:val="0"/>
          <w:sz w:val="32"/>
          <w:szCs w:val="32"/>
          <w:shd w:val="clear" w:color="auto" w:fill="FFFFFF"/>
          <w:lang w:eastAsia="zh-CN"/>
        </w:rPr>
      </w:pPr>
    </w:p>
    <w:p w14:paraId="2F289C3A">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4160" w:firstLineChars="1300"/>
        <w:outlineLvl w:val="9"/>
        <w:rPr>
          <w:rFonts w:hint="eastAsia" w:ascii="仿宋_GB2312" w:hAnsi="仿宋_GB2312" w:eastAsia="仿宋_GB2312" w:cs="仿宋_GB2312"/>
          <w:b w:val="0"/>
          <w:i w:val="0"/>
          <w:caps w:val="0"/>
          <w:color w:val="auto"/>
          <w:spacing w:val="0"/>
          <w:sz w:val="32"/>
          <w:szCs w:val="32"/>
          <w:shd w:val="clear" w:color="auto" w:fill="FFFFFF"/>
          <w:lang w:eastAsia="zh-CN"/>
        </w:rPr>
      </w:pPr>
    </w:p>
    <w:p w14:paraId="481B031A">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4480" w:firstLineChars="1400"/>
        <w:outlineLvl w:val="9"/>
        <w:rPr>
          <w:rFonts w:hint="eastAsia" w:ascii="仿宋_GB2312" w:hAnsi="仿宋_GB2312" w:eastAsia="仿宋_GB2312" w:cs="仿宋_GB2312"/>
          <w:b w:val="0"/>
          <w:i w:val="0"/>
          <w:caps w:val="0"/>
          <w:color w:val="auto"/>
          <w:spacing w:val="0"/>
          <w:sz w:val="32"/>
          <w:szCs w:val="32"/>
          <w:shd w:val="clear" w:color="auto" w:fill="FFFFFF"/>
          <w:lang w:eastAsia="zh-CN"/>
        </w:rPr>
      </w:pPr>
      <w:r>
        <w:rPr>
          <w:rFonts w:hint="eastAsia" w:ascii="仿宋_GB2312" w:hAnsi="仿宋_GB2312" w:eastAsia="仿宋_GB2312" w:cs="仿宋_GB2312"/>
          <w:b w:val="0"/>
          <w:i w:val="0"/>
          <w:caps w:val="0"/>
          <w:color w:val="auto"/>
          <w:spacing w:val="0"/>
          <w:sz w:val="32"/>
          <w:szCs w:val="32"/>
          <w:shd w:val="clear" w:color="auto" w:fill="FFFFFF"/>
          <w:lang w:eastAsia="zh-CN"/>
        </w:rPr>
        <w:t>民乐县住房和城乡建设局</w:t>
      </w:r>
    </w:p>
    <w:p w14:paraId="6E7FE136">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120" w:firstLineChars="1600"/>
        <w:outlineLvl w:val="9"/>
        <w:rPr>
          <w:rFonts w:hint="eastAsia"/>
          <w:sz w:val="32"/>
          <w:szCs w:val="32"/>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2026年8月10日</w:t>
      </w:r>
    </w:p>
    <w:p w14:paraId="0555C49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方正小标宋简体" w:cs="Times New Roman"/>
          <w:color w:val="000000"/>
          <w:kern w:val="0"/>
          <w:sz w:val="44"/>
          <w:szCs w:val="44"/>
          <w:lang w:val="en-US" w:eastAsia="zh-CN" w:bidi="ar"/>
        </w:rPr>
      </w:pPr>
    </w:p>
    <w:p w14:paraId="5C25071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4"/>
          <w:szCs w:val="44"/>
        </w:rPr>
      </w:pPr>
    </w:p>
    <w:p w14:paraId="3723C0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民乐县城区</w:t>
      </w:r>
      <w:r>
        <w:rPr>
          <w:rFonts w:hint="default" w:ascii="Times New Roman" w:hAnsi="Times New Roman" w:eastAsia="方正小标宋简体" w:cs="Times New Roman"/>
          <w:b w:val="0"/>
          <w:bCs w:val="0"/>
          <w:sz w:val="44"/>
          <w:szCs w:val="44"/>
          <w:lang w:eastAsia="zh-CN"/>
        </w:rPr>
        <w:t>污水处理厂及</w:t>
      </w:r>
      <w:r>
        <w:rPr>
          <w:rFonts w:hint="default" w:ascii="Times New Roman" w:hAnsi="Times New Roman" w:eastAsia="方正小标宋简体" w:cs="Times New Roman"/>
          <w:b w:val="0"/>
          <w:bCs w:val="0"/>
          <w:sz w:val="44"/>
          <w:szCs w:val="44"/>
        </w:rPr>
        <w:t>工业园区第一污水</w:t>
      </w:r>
    </w:p>
    <w:p w14:paraId="1EA801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lang w:eastAsia="zh-CN"/>
        </w:rPr>
      </w:pPr>
      <w:r>
        <w:rPr>
          <w:rFonts w:hint="default" w:ascii="Times New Roman" w:hAnsi="Times New Roman" w:eastAsia="方正小标宋简体" w:cs="Times New Roman"/>
          <w:b w:val="0"/>
          <w:bCs w:val="0"/>
          <w:sz w:val="44"/>
          <w:szCs w:val="44"/>
        </w:rPr>
        <w:t>处理厂委托运营</w:t>
      </w:r>
      <w:r>
        <w:rPr>
          <w:rFonts w:hint="default" w:ascii="Times New Roman" w:hAnsi="Times New Roman" w:eastAsia="方正小标宋简体" w:cs="Times New Roman"/>
          <w:b w:val="0"/>
          <w:bCs w:val="0"/>
          <w:sz w:val="44"/>
          <w:szCs w:val="44"/>
          <w:lang w:eastAsia="zh-CN"/>
        </w:rPr>
        <w:t>方案</w:t>
      </w:r>
    </w:p>
    <w:p w14:paraId="409969E8">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both"/>
        <w:textAlignment w:val="auto"/>
        <w:rPr>
          <w:rFonts w:hint="default" w:ascii="Times New Roman" w:hAnsi="Times New Roman" w:eastAsia="方正小标宋简体" w:cs="Times New Roman"/>
          <w:b w:val="0"/>
          <w:bCs w:val="0"/>
          <w:sz w:val="44"/>
          <w:szCs w:val="44"/>
          <w:lang w:eastAsia="zh-CN"/>
        </w:rPr>
      </w:pPr>
    </w:p>
    <w:p w14:paraId="459C7E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为切实保障我县污水处理厂高效、稳定、低成本运营，切实提升水质达标保障能力，减轻政府财政负担，规避环保风险，持续优化县域水环境治理体系，经多方调研论证、综合研判分析，特制定本</w:t>
      </w:r>
      <w:r>
        <w:rPr>
          <w:rFonts w:hint="default" w:ascii="Times New Roman" w:hAnsi="Times New Roman" w:eastAsia="仿宋_GB2312" w:cs="Times New Roman"/>
          <w:sz w:val="32"/>
          <w:szCs w:val="32"/>
          <w:lang w:eastAsia="zh-CN"/>
        </w:rPr>
        <w:t>委托</w:t>
      </w:r>
      <w:r>
        <w:rPr>
          <w:rFonts w:hint="default" w:ascii="Times New Roman" w:hAnsi="Times New Roman" w:eastAsia="仿宋_GB2312" w:cs="Times New Roman"/>
          <w:sz w:val="32"/>
          <w:szCs w:val="32"/>
        </w:rPr>
        <w:t>运营方案。</w:t>
      </w:r>
    </w:p>
    <w:p w14:paraId="25FC3D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kern w:val="2"/>
          <w:sz w:val="32"/>
          <w:szCs w:val="32"/>
          <w:lang w:val="en-US" w:eastAsia="zh-CN" w:bidi="ar-SA"/>
        </w:rPr>
        <w:t>一、</w:t>
      </w:r>
      <w:r>
        <w:rPr>
          <w:rFonts w:hint="default" w:ascii="Times New Roman" w:hAnsi="Times New Roman" w:eastAsia="黑体" w:cs="Times New Roman"/>
          <w:b w:val="0"/>
          <w:bCs w:val="0"/>
          <w:sz w:val="32"/>
          <w:szCs w:val="32"/>
          <w:lang w:eastAsia="zh-CN"/>
        </w:rPr>
        <w:t>基本情况</w:t>
      </w:r>
    </w:p>
    <w:p w14:paraId="19A961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城区污水处理厂初建于2013年底，2022年5月底完成提标改造并投入试运行，全厂占地面积20925平方米，主要负责收集处理民乐县城区生活污水，服务人口达9.47万人。该厂采用两级两段AO工艺，设计日处理量为1.2万立方米，出水水质严格按照《城镇污水处理厂污染物排放标准》一级A标准执行</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实际日均处理量为0.</w:t>
      </w:r>
      <w:r>
        <w:rPr>
          <w:rFonts w:hint="default" w:ascii="Times New Roman" w:hAnsi="Times New Roman" w:eastAsia="仿宋_GB2312" w:cs="Times New Roman"/>
          <w:b w:val="0"/>
          <w:bCs w:val="0"/>
          <w:sz w:val="32"/>
          <w:szCs w:val="32"/>
          <w:lang w:val="en-US" w:eastAsia="zh-CN"/>
        </w:rPr>
        <w:t>9</w:t>
      </w:r>
      <w:r>
        <w:rPr>
          <w:rFonts w:hint="default" w:ascii="Times New Roman" w:hAnsi="Times New Roman" w:eastAsia="仿宋_GB2312" w:cs="Times New Roman"/>
          <w:b w:val="0"/>
          <w:bCs w:val="0"/>
          <w:sz w:val="32"/>
          <w:szCs w:val="32"/>
          <w:lang w:eastAsia="zh-CN"/>
        </w:rPr>
        <w:t>5万立方米。</w:t>
      </w:r>
    </w:p>
    <w:p w14:paraId="5E0A3F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工业园区第一污水处理厂始建于2015年，2022年11月底完成提标改造，出水水质同样执行《城镇污水处理厂污染物排放标准》一级A标准。该厂主要收集处理六坝镇、三堡镇、工业园区核心区企业生活污水、农副产品加工企业污水，以及乐民新城小区、圆梦苑小区生活污水，设计日处理能力为1万立方米，实际日均处理量为0.35万立方米。</w:t>
      </w:r>
    </w:p>
    <w:p w14:paraId="1D55DC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两</w:t>
      </w:r>
      <w:r>
        <w:rPr>
          <w:rFonts w:hint="default" w:ascii="Times New Roman" w:hAnsi="Times New Roman" w:eastAsia="仿宋_GB2312" w:cs="Times New Roman"/>
          <w:b w:val="0"/>
          <w:bCs w:val="0"/>
          <w:sz w:val="32"/>
          <w:szCs w:val="32"/>
          <w:lang w:eastAsia="zh-CN"/>
        </w:rPr>
        <w:t>座污水处理厂自投入运营以来，初期由民乐县和壹商务服务有限公司负责承接运营。2023年6月20日，经县政府常务会议（第22次）研究决定，城区污水处理厂于2023年7月移交民乐县供水保障服务中心运营管理，园区污水处理厂于2023年8月移交民乐县园区水务有限责任公司运营。当前两座</w:t>
      </w:r>
      <w:r>
        <w:rPr>
          <w:rFonts w:hint="default" w:ascii="Times New Roman" w:hAnsi="Times New Roman" w:eastAsia="仿宋_GB2312" w:cs="Times New Roman"/>
          <w:b w:val="0"/>
          <w:bCs w:val="0"/>
          <w:sz w:val="32"/>
          <w:szCs w:val="32"/>
          <w:lang w:val="en-US" w:eastAsia="zh-CN"/>
        </w:rPr>
        <w:t>污水处理</w:t>
      </w:r>
      <w:r>
        <w:rPr>
          <w:rFonts w:hint="default" w:ascii="Times New Roman" w:hAnsi="Times New Roman" w:eastAsia="仿宋_GB2312" w:cs="Times New Roman"/>
          <w:b w:val="0"/>
          <w:bCs w:val="0"/>
          <w:sz w:val="32"/>
          <w:szCs w:val="32"/>
          <w:lang w:eastAsia="zh-CN"/>
        </w:rPr>
        <w:t>厂存在大量设备老化损坏、自控系统失效、工艺精细化管控不足、环保安全管理薄弱、运维综合成本管控难等问题，自主运营难以持续保障稳定达标。</w:t>
      </w:r>
      <w:r>
        <w:rPr>
          <w:rFonts w:hint="default" w:ascii="Times New Roman" w:hAnsi="Times New Roman" w:eastAsia="仿宋_GB2312" w:cs="Times New Roman"/>
          <w:b w:val="0"/>
          <w:bCs w:val="0"/>
          <w:sz w:val="32"/>
          <w:szCs w:val="32"/>
          <w:lang w:val="en-US" w:eastAsia="zh-CN"/>
        </w:rPr>
        <w:t>为</w:t>
      </w:r>
      <w:r>
        <w:rPr>
          <w:rFonts w:hint="default" w:ascii="Times New Roman" w:hAnsi="Times New Roman" w:eastAsia="仿宋_GB2312" w:cs="Times New Roman"/>
          <w:b w:val="0"/>
          <w:bCs w:val="0"/>
          <w:sz w:val="32"/>
          <w:szCs w:val="32"/>
          <w:lang w:eastAsia="zh-CN"/>
        </w:rPr>
        <w:t>规避环保追责风险，经前期调研论证，两座</w:t>
      </w:r>
      <w:r>
        <w:rPr>
          <w:rFonts w:hint="default" w:ascii="Times New Roman" w:hAnsi="Times New Roman" w:eastAsia="仿宋_GB2312" w:cs="Times New Roman"/>
          <w:b w:val="0"/>
          <w:bCs w:val="0"/>
          <w:sz w:val="32"/>
          <w:szCs w:val="32"/>
          <w:lang w:val="en-US" w:eastAsia="zh-CN"/>
        </w:rPr>
        <w:t>污水处理</w:t>
      </w:r>
      <w:r>
        <w:rPr>
          <w:rFonts w:hint="default" w:ascii="Times New Roman" w:hAnsi="Times New Roman" w:eastAsia="仿宋_GB2312" w:cs="Times New Roman"/>
          <w:b w:val="0"/>
          <w:bCs w:val="0"/>
          <w:sz w:val="32"/>
          <w:szCs w:val="32"/>
          <w:lang w:eastAsia="zh-CN"/>
        </w:rPr>
        <w:t>厂委托专业</w:t>
      </w:r>
      <w:r>
        <w:rPr>
          <w:rFonts w:hint="default" w:ascii="Times New Roman" w:hAnsi="Times New Roman" w:eastAsia="仿宋_GB2312" w:cs="Times New Roman"/>
          <w:b w:val="0"/>
          <w:bCs w:val="0"/>
          <w:sz w:val="32"/>
          <w:szCs w:val="32"/>
          <w:lang w:val="en-US" w:eastAsia="zh-CN"/>
        </w:rPr>
        <w:t>的</w:t>
      </w:r>
      <w:r>
        <w:rPr>
          <w:rFonts w:hint="default" w:ascii="Times New Roman" w:hAnsi="Times New Roman" w:eastAsia="仿宋_GB2312" w:cs="Times New Roman"/>
          <w:b w:val="0"/>
          <w:bCs w:val="0"/>
          <w:sz w:val="32"/>
          <w:szCs w:val="32"/>
          <w:lang w:eastAsia="zh-CN"/>
        </w:rPr>
        <w:t>第三方运营管理是最优解决方案。</w:t>
      </w:r>
    </w:p>
    <w:p w14:paraId="554897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kern w:val="2"/>
          <w:sz w:val="32"/>
          <w:szCs w:val="32"/>
          <w:lang w:val="en-US" w:eastAsia="zh-CN" w:bidi="ar-SA"/>
        </w:rPr>
        <w:t>二、</w:t>
      </w:r>
      <w:r>
        <w:rPr>
          <w:rFonts w:hint="default" w:ascii="Times New Roman" w:hAnsi="Times New Roman" w:eastAsia="黑体" w:cs="Times New Roman"/>
          <w:b w:val="0"/>
          <w:bCs w:val="0"/>
          <w:sz w:val="32"/>
          <w:szCs w:val="32"/>
          <w:lang w:eastAsia="zh-CN"/>
        </w:rPr>
        <w:t>委托运营总体目标</w:t>
      </w:r>
    </w:p>
    <w:p w14:paraId="25DE5B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b w:val="0"/>
          <w:bCs w:val="0"/>
          <w:sz w:val="32"/>
          <w:szCs w:val="32"/>
          <w:lang w:eastAsia="zh-CN"/>
        </w:rPr>
        <w:t>出水水质达标率100%，出水指标须符合《城镇污水处理厂污染物排放标准》一级A标准，生态环境部门监督性监测、在线监测数据均不得出现超标。</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b w:val="0"/>
          <w:bCs w:val="0"/>
          <w:sz w:val="32"/>
          <w:szCs w:val="32"/>
          <w:lang w:eastAsia="zh-CN"/>
        </w:rPr>
        <w:t>设施设备完好率≥98%，生产设备、在线监测设备、配套设施（供电、供水、消防等）无重大损坏，外观整洁，运行标识清晰。</w:t>
      </w:r>
      <w:r>
        <w:rPr>
          <w:rFonts w:hint="default" w:ascii="Times New Roman" w:hAnsi="Times New Roman" w:eastAsia="仿宋_GB2312" w:cs="Times New Roman"/>
          <w:b/>
          <w:bCs/>
          <w:sz w:val="32"/>
          <w:szCs w:val="32"/>
          <w:lang w:eastAsia="zh-CN"/>
        </w:rPr>
        <w:t>三是</w:t>
      </w:r>
      <w:r>
        <w:rPr>
          <w:rFonts w:hint="default" w:ascii="Times New Roman" w:hAnsi="Times New Roman" w:eastAsia="仿宋_GB2312" w:cs="Times New Roman"/>
          <w:b w:val="0"/>
          <w:bCs w:val="0"/>
          <w:sz w:val="32"/>
          <w:szCs w:val="32"/>
          <w:lang w:eastAsia="zh-CN"/>
        </w:rPr>
        <w:t>污泥合规处置率100%，污泥产生量与处置量匹配，转移联单齐全，无非法倾倒、堆放记录。</w:t>
      </w:r>
      <w:r>
        <w:rPr>
          <w:rFonts w:hint="default" w:ascii="Times New Roman" w:hAnsi="Times New Roman" w:eastAsia="仿宋_GB2312" w:cs="Times New Roman"/>
          <w:b/>
          <w:bCs/>
          <w:sz w:val="32"/>
          <w:szCs w:val="32"/>
          <w:lang w:eastAsia="zh-CN"/>
        </w:rPr>
        <w:t>四是</w:t>
      </w:r>
      <w:r>
        <w:rPr>
          <w:rFonts w:hint="default" w:ascii="Times New Roman" w:hAnsi="Times New Roman" w:eastAsia="仿宋_GB2312" w:cs="Times New Roman"/>
          <w:b w:val="0"/>
          <w:bCs w:val="0"/>
          <w:sz w:val="32"/>
          <w:szCs w:val="32"/>
          <w:lang w:eastAsia="zh-CN"/>
        </w:rPr>
        <w:t>安全生产零事故，全年无人员伤亡、火灾、爆炸、环境污染等责任事故，安全隐患整改率100%。</w:t>
      </w:r>
      <w:r>
        <w:rPr>
          <w:rFonts w:hint="default" w:ascii="Times New Roman" w:hAnsi="Times New Roman" w:eastAsia="仿宋_GB2312" w:cs="Times New Roman"/>
          <w:b/>
          <w:bCs/>
          <w:sz w:val="32"/>
          <w:szCs w:val="32"/>
          <w:lang w:eastAsia="zh-CN"/>
        </w:rPr>
        <w:t>五是</w:t>
      </w:r>
      <w:r>
        <w:rPr>
          <w:rFonts w:hint="default" w:ascii="Times New Roman" w:hAnsi="Times New Roman" w:eastAsia="仿宋_GB2312" w:cs="Times New Roman"/>
          <w:b w:val="0"/>
          <w:bCs w:val="0"/>
          <w:sz w:val="32"/>
          <w:szCs w:val="32"/>
          <w:lang w:eastAsia="zh-CN"/>
        </w:rPr>
        <w:t>档案管理规范，运行记录、监测报告、设备台账、维修记录、污泥联单等资料分类归档，保存期限不少于3年，电子档案同步备份。</w:t>
      </w:r>
    </w:p>
    <w:p w14:paraId="7BB6BE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kern w:val="2"/>
          <w:sz w:val="32"/>
          <w:szCs w:val="32"/>
          <w:lang w:val="en-US" w:eastAsia="zh-CN" w:bidi="ar-SA"/>
        </w:rPr>
        <w:t>三、委托</w:t>
      </w:r>
      <w:r>
        <w:rPr>
          <w:rFonts w:hint="default" w:ascii="Times New Roman" w:hAnsi="Times New Roman" w:eastAsia="黑体" w:cs="Times New Roman"/>
          <w:b w:val="0"/>
          <w:bCs w:val="0"/>
          <w:sz w:val="32"/>
          <w:szCs w:val="32"/>
          <w:lang w:eastAsia="zh-CN"/>
        </w:rPr>
        <w:t>运营模式</w:t>
      </w:r>
    </w:p>
    <w:p w14:paraId="0A6534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t>（一）运营费用</w:t>
      </w:r>
      <w:r>
        <w:rPr>
          <w:rFonts w:hint="eastAsia" w:ascii="Times New Roman" w:hAnsi="Times New Roman" w:eastAsia="楷体_GB2312" w:cs="Times New Roman"/>
          <w:b/>
          <w:bCs/>
          <w:sz w:val="32"/>
          <w:szCs w:val="32"/>
          <w:lang w:eastAsia="zh-CN"/>
        </w:rPr>
        <w:t>及期限</w:t>
      </w:r>
    </w:p>
    <w:p w14:paraId="404210A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运营总预算每年1322.57万元，其中城区污水处理厂800万元，工业园区第一污水处理厂522.57万元，包含人员薪酬、药剂费、水电费、取暖费、设备日常维保、进场全部设备维修更换改造、构筑物清淤、污泥转运处置费、自行检测费及在线</w:t>
      </w:r>
      <w:r>
        <w:rPr>
          <w:rFonts w:hint="eastAsia" w:ascii="Times New Roman" w:hAnsi="Times New Roman" w:eastAsia="仿宋_GB2312" w:cs="Times New Roman"/>
          <w:b w:val="0"/>
          <w:bCs w:val="0"/>
          <w:sz w:val="32"/>
          <w:szCs w:val="32"/>
          <w:lang w:val="en-US" w:eastAsia="zh-CN"/>
        </w:rPr>
        <w:t>检测</w:t>
      </w:r>
      <w:r>
        <w:rPr>
          <w:rFonts w:hint="default" w:ascii="Times New Roman" w:hAnsi="Times New Roman" w:eastAsia="仿宋_GB2312" w:cs="Times New Roman"/>
          <w:b w:val="0"/>
          <w:bCs w:val="0"/>
          <w:sz w:val="32"/>
          <w:szCs w:val="32"/>
          <w:lang w:val="en-US" w:eastAsia="zh-CN"/>
        </w:rPr>
        <w:t>运维费、安全防护、应急处置等全部运营成本。服务总周期为3年，实行一年一签模式</w:t>
      </w:r>
      <w:r>
        <w:rPr>
          <w:rFonts w:hint="eastAsia" w:ascii="Times New Roman" w:hAnsi="Times New Roman" w:eastAsia="仿宋_GB2312" w:cs="Times New Roman"/>
          <w:b w:val="0"/>
          <w:bCs w:val="0"/>
          <w:sz w:val="32"/>
          <w:szCs w:val="32"/>
          <w:lang w:val="en-US" w:eastAsia="zh-CN"/>
        </w:rPr>
        <w:t>，本合同期限届满后，根据市场实际状况对承包方购置的设备进行评估作价，对应设备受让价款由下一任承包方予以承担并支付。</w:t>
      </w:r>
    </w:p>
    <w:p w14:paraId="0233B8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（二）</w:t>
      </w:r>
      <w:r>
        <w:rPr>
          <w:rFonts w:hint="default" w:ascii="Times New Roman" w:hAnsi="Times New Roman" w:eastAsia="楷体_GB2312" w:cs="Times New Roman"/>
          <w:b/>
          <w:bCs/>
          <w:sz w:val="32"/>
          <w:szCs w:val="32"/>
          <w:lang w:val="en-US" w:eastAsia="zh-CN"/>
        </w:rPr>
        <w:t>费用收支拨付</w:t>
      </w:r>
    </w:p>
    <w:p w14:paraId="7BB29B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城区污水处理费由县供水保障服务中心收取，每年收取约420万元，全额上缴财政</w:t>
      </w:r>
      <w:r>
        <w:rPr>
          <w:rFonts w:hint="eastAsia" w:ascii="Times New Roman" w:hAnsi="Times New Roman" w:eastAsia="仿宋_GB2312" w:cs="Times New Roman"/>
          <w:b w:val="0"/>
          <w:bCs w:val="0"/>
          <w:sz w:val="32"/>
          <w:szCs w:val="32"/>
          <w:lang w:val="en-US" w:eastAsia="zh-CN"/>
        </w:rPr>
        <w:t>，不足部分由县财政根据年初财政预算统筹解决</w:t>
      </w:r>
      <w:r>
        <w:rPr>
          <w:rFonts w:hint="default" w:ascii="Times New Roman" w:hAnsi="Times New Roman" w:eastAsia="仿宋_GB2312" w:cs="Times New Roman"/>
          <w:b w:val="0"/>
          <w:bCs w:val="0"/>
          <w:sz w:val="32"/>
          <w:szCs w:val="32"/>
          <w:lang w:val="en-US" w:eastAsia="zh-CN"/>
        </w:rPr>
        <w:t>。园区第一污水处理厂运营费用</w:t>
      </w:r>
      <w:r>
        <w:rPr>
          <w:rFonts w:hint="eastAsia" w:ascii="Times New Roman" w:hAnsi="Times New Roman" w:eastAsia="仿宋_GB2312" w:cs="Times New Roman"/>
          <w:b w:val="0"/>
          <w:bCs w:val="0"/>
          <w:sz w:val="32"/>
          <w:szCs w:val="32"/>
          <w:lang w:val="en-US" w:eastAsia="zh-CN"/>
        </w:rPr>
        <w:t>522.57万元，经县政府第94次常务会同意纳入2026年度县级财政预算，其中收取污水处理费108.64万元，财政补助缺口费用413.93万元，污水处理费由</w:t>
      </w:r>
      <w:r>
        <w:rPr>
          <w:rFonts w:hint="default" w:ascii="Times New Roman" w:hAnsi="Times New Roman" w:eastAsia="仿宋_GB2312" w:cs="Times New Roman"/>
          <w:b w:val="0"/>
          <w:bCs w:val="0"/>
          <w:sz w:val="32"/>
          <w:szCs w:val="32"/>
          <w:lang w:val="en-US" w:eastAsia="zh-CN"/>
        </w:rPr>
        <w:t>园区管委会</w:t>
      </w:r>
      <w:r>
        <w:rPr>
          <w:rFonts w:hint="eastAsia" w:ascii="Times New Roman" w:hAnsi="Times New Roman" w:eastAsia="仿宋_GB2312" w:cs="Times New Roman"/>
          <w:b w:val="0"/>
          <w:bCs w:val="0"/>
          <w:sz w:val="32"/>
          <w:szCs w:val="32"/>
          <w:lang w:val="en-US" w:eastAsia="zh-CN"/>
        </w:rPr>
        <w:t>收取。</w:t>
      </w:r>
      <w:r>
        <w:rPr>
          <w:rFonts w:hint="default" w:ascii="Times New Roman" w:hAnsi="Times New Roman" w:eastAsia="仿宋_GB2312" w:cs="Times New Roman"/>
          <w:spacing w:val="-6"/>
          <w:sz w:val="32"/>
          <w:szCs w:val="32"/>
          <w:lang w:eastAsia="zh-CN"/>
        </w:rPr>
        <w:t>运营费</w:t>
      </w:r>
      <w:r>
        <w:rPr>
          <w:rFonts w:hint="default" w:ascii="Times New Roman" w:hAnsi="Times New Roman" w:eastAsia="仿宋_GB2312" w:cs="Times New Roman"/>
          <w:spacing w:val="-6"/>
          <w:sz w:val="32"/>
          <w:szCs w:val="32"/>
          <w:lang w:val="en-US" w:eastAsia="zh-CN"/>
        </w:rPr>
        <w:t>用</w:t>
      </w:r>
      <w:r>
        <w:rPr>
          <w:rFonts w:hint="default" w:ascii="Times New Roman" w:hAnsi="Times New Roman" w:eastAsia="仿宋_GB2312" w:cs="Times New Roman"/>
          <w:spacing w:val="-6"/>
          <w:sz w:val="32"/>
          <w:szCs w:val="32"/>
        </w:rPr>
        <w:t>由</w:t>
      </w:r>
      <w:r>
        <w:rPr>
          <w:rFonts w:hint="default" w:ascii="Times New Roman" w:hAnsi="Times New Roman" w:eastAsia="仿宋_GB2312" w:cs="Times New Roman"/>
          <w:spacing w:val="-6"/>
          <w:sz w:val="32"/>
          <w:szCs w:val="32"/>
          <w:lang w:val="en-US" w:eastAsia="zh-CN"/>
        </w:rPr>
        <w:t>委托</w:t>
      </w:r>
      <w:r>
        <w:rPr>
          <w:rFonts w:hint="default" w:ascii="Times New Roman" w:hAnsi="Times New Roman" w:eastAsia="仿宋_GB2312" w:cs="Times New Roman"/>
          <w:spacing w:val="-6"/>
          <w:sz w:val="32"/>
          <w:szCs w:val="32"/>
        </w:rPr>
        <w:t>方每季度支付一次</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运营</w:t>
      </w:r>
      <w:r>
        <w:rPr>
          <w:rFonts w:hint="default" w:ascii="Times New Roman" w:hAnsi="Times New Roman" w:eastAsia="仿宋_GB2312" w:cs="Times New Roman"/>
          <w:spacing w:val="-6"/>
          <w:sz w:val="32"/>
          <w:szCs w:val="32"/>
        </w:rPr>
        <w:t>方应在每季度末，同</w:t>
      </w:r>
      <w:r>
        <w:rPr>
          <w:rFonts w:hint="default" w:ascii="Times New Roman" w:hAnsi="Times New Roman" w:eastAsia="仿宋_GB2312" w:cs="Times New Roman"/>
          <w:spacing w:val="-6"/>
          <w:sz w:val="32"/>
          <w:szCs w:val="32"/>
          <w:lang w:val="en-US" w:eastAsia="zh-CN"/>
        </w:rPr>
        <w:t>委托</w:t>
      </w:r>
      <w:r>
        <w:rPr>
          <w:rFonts w:hint="default" w:ascii="Times New Roman" w:hAnsi="Times New Roman" w:eastAsia="仿宋_GB2312" w:cs="Times New Roman"/>
          <w:spacing w:val="-6"/>
          <w:sz w:val="32"/>
          <w:szCs w:val="32"/>
        </w:rPr>
        <w:t>方负责人确认水量，向</w:t>
      </w:r>
      <w:r>
        <w:rPr>
          <w:rFonts w:hint="default" w:ascii="Times New Roman" w:hAnsi="Times New Roman" w:eastAsia="仿宋_GB2312" w:cs="Times New Roman"/>
          <w:spacing w:val="-6"/>
          <w:sz w:val="32"/>
          <w:szCs w:val="32"/>
          <w:lang w:val="en-US" w:eastAsia="zh-CN"/>
        </w:rPr>
        <w:t>委托</w:t>
      </w:r>
      <w:r>
        <w:rPr>
          <w:rFonts w:hint="default" w:ascii="Times New Roman" w:hAnsi="Times New Roman" w:eastAsia="仿宋_GB2312" w:cs="Times New Roman"/>
          <w:spacing w:val="-6"/>
          <w:sz w:val="32"/>
          <w:szCs w:val="32"/>
        </w:rPr>
        <w:t>方提交上季度</w:t>
      </w:r>
      <w:r>
        <w:rPr>
          <w:rFonts w:hint="default" w:ascii="Times New Roman" w:hAnsi="Times New Roman" w:eastAsia="仿宋_GB2312" w:cs="Times New Roman"/>
          <w:spacing w:val="-6"/>
          <w:sz w:val="32"/>
          <w:szCs w:val="32"/>
          <w:lang w:eastAsia="zh-CN"/>
        </w:rPr>
        <w:t>运营费</w:t>
      </w:r>
      <w:r>
        <w:rPr>
          <w:rFonts w:hint="default" w:ascii="Times New Roman" w:hAnsi="Times New Roman" w:eastAsia="仿宋_GB2312" w:cs="Times New Roman"/>
          <w:spacing w:val="-6"/>
          <w:sz w:val="32"/>
          <w:szCs w:val="32"/>
        </w:rPr>
        <w:t>账单，</w:t>
      </w:r>
      <w:r>
        <w:rPr>
          <w:rFonts w:hint="default" w:ascii="Times New Roman" w:hAnsi="Times New Roman" w:eastAsia="仿宋_GB2312" w:cs="Times New Roman"/>
          <w:spacing w:val="-6"/>
          <w:sz w:val="32"/>
          <w:szCs w:val="32"/>
          <w:lang w:val="en-US" w:eastAsia="zh-CN"/>
        </w:rPr>
        <w:t>委托</w:t>
      </w:r>
      <w:r>
        <w:rPr>
          <w:rFonts w:hint="default" w:ascii="Times New Roman" w:hAnsi="Times New Roman" w:eastAsia="仿宋_GB2312" w:cs="Times New Roman"/>
          <w:spacing w:val="-6"/>
          <w:sz w:val="32"/>
          <w:szCs w:val="32"/>
        </w:rPr>
        <w:t>方完成核实并报县财政部门核定后支付</w:t>
      </w:r>
      <w:r>
        <w:rPr>
          <w:rFonts w:hint="default" w:ascii="Times New Roman" w:hAnsi="Times New Roman" w:eastAsia="仿宋_GB2312" w:cs="Times New Roman"/>
          <w:spacing w:val="-6"/>
          <w:sz w:val="32"/>
          <w:szCs w:val="32"/>
          <w:lang w:eastAsia="zh-CN"/>
        </w:rPr>
        <w:t>运营费。</w:t>
      </w:r>
    </w:p>
    <w:p w14:paraId="42B912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val="en-US" w:eastAsia="zh-CN"/>
        </w:rPr>
        <w:t>（</w:t>
      </w:r>
      <w:r>
        <w:rPr>
          <w:rFonts w:hint="eastAsia"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val="en-US" w:eastAsia="zh-CN"/>
        </w:rPr>
        <w:t>）</w:t>
      </w:r>
      <w:r>
        <w:rPr>
          <w:rFonts w:hint="default" w:ascii="Times New Roman" w:hAnsi="Times New Roman" w:eastAsia="楷体_GB2312" w:cs="Times New Roman"/>
          <w:b/>
          <w:bCs/>
          <w:sz w:val="32"/>
          <w:szCs w:val="32"/>
          <w:lang w:eastAsia="zh-CN"/>
        </w:rPr>
        <w:t>维修改造</w:t>
      </w:r>
    </w:p>
    <w:p w14:paraId="79AFFF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运营方进场后须对相关设施设备开展维修处置，全部设备更换、维修改造产生的费用均由运营方承担。运营方应于进场后45日内完成全部维修改造及自控系统联调工作。委托方对设施设备维修更换、构筑物清淤改造实施全过程监督，严格把控材料进场、施工工艺、现场作业等关键环节，对设备配件规格型号、施工工序、整改成效逐项核对查验，严禁出现以次充好、简化作业流程等情形。全部维修改造及自控系统联调工作完成后，由委托方组织现场核验，对照设备清单及改造内容逐项开展验收，确保维修改造项目满足设计及运行技术标准，保障污水处理设施投运后稳定达标运行。施工期间，运营方</w:t>
      </w:r>
      <w:r>
        <w:rPr>
          <w:rFonts w:hint="eastAsia" w:ascii="Times New Roman" w:hAnsi="Times New Roman" w:eastAsia="仿宋_GB2312" w:cs="Times New Roman"/>
          <w:sz w:val="32"/>
          <w:szCs w:val="32"/>
          <w:lang w:val="en-US" w:eastAsia="zh-CN"/>
        </w:rPr>
        <w:t>实行</w:t>
      </w:r>
      <w:r>
        <w:rPr>
          <w:rFonts w:hint="default" w:ascii="Times New Roman" w:hAnsi="Times New Roman" w:eastAsia="仿宋_GB2312" w:cs="Times New Roman"/>
          <w:sz w:val="32"/>
          <w:szCs w:val="32"/>
          <w:lang w:val="en-US" w:eastAsia="zh-CN"/>
        </w:rPr>
        <w:t>错峰不停产运维</w:t>
      </w:r>
      <w:r>
        <w:rPr>
          <w:rFonts w:hint="eastAsia" w:ascii="Times New Roman" w:hAnsi="Times New Roman" w:eastAsia="仿宋_GB2312" w:cs="Times New Roman"/>
          <w:sz w:val="32"/>
          <w:szCs w:val="32"/>
          <w:lang w:val="en-US" w:eastAsia="zh-CN"/>
        </w:rPr>
        <w:t>模式</w:t>
      </w:r>
      <w:r>
        <w:rPr>
          <w:rFonts w:hint="default" w:ascii="Times New Roman" w:hAnsi="Times New Roman" w:eastAsia="仿宋_GB2312" w:cs="Times New Roman"/>
          <w:sz w:val="32"/>
          <w:szCs w:val="32"/>
          <w:lang w:val="en-US" w:eastAsia="zh-CN"/>
        </w:rPr>
        <w:t>，保障污水处理业务连续稳定运行。开展高风险施工作业时，应编制专项安全作业方案，落实持证人员现场监护制度，施工全过程所产生的安全责任及各类经济损失，均由运营方自行承担。（详见维修更换设备清单）</w:t>
      </w:r>
    </w:p>
    <w:p w14:paraId="7A26D6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w:t>
      </w:r>
      <w:r>
        <w:rPr>
          <w:rFonts w:hint="eastAsia" w:ascii="Times New Roman" w:hAnsi="Times New Roman" w:eastAsia="楷体_GB2312" w:cs="Times New Roman"/>
          <w:b/>
          <w:bCs/>
          <w:sz w:val="32"/>
          <w:szCs w:val="32"/>
          <w:lang w:val="en-US" w:eastAsia="zh-CN"/>
        </w:rPr>
        <w:t>四</w:t>
      </w:r>
      <w:r>
        <w:rPr>
          <w:rFonts w:hint="default" w:ascii="Times New Roman" w:hAnsi="Times New Roman" w:eastAsia="楷体_GB2312" w:cs="Times New Roman"/>
          <w:b/>
          <w:bCs/>
          <w:sz w:val="32"/>
          <w:szCs w:val="32"/>
          <w:lang w:val="en-US" w:eastAsia="zh-CN"/>
        </w:rPr>
        <w:t>）</w:t>
      </w:r>
      <w:r>
        <w:rPr>
          <w:rFonts w:hint="default" w:ascii="Times New Roman" w:hAnsi="Times New Roman" w:eastAsia="楷体_GB2312" w:cs="Times New Roman"/>
          <w:b/>
          <w:bCs/>
          <w:sz w:val="32"/>
          <w:szCs w:val="32"/>
          <w:lang w:eastAsia="zh-CN"/>
        </w:rPr>
        <w:t>服务</w:t>
      </w:r>
      <w:r>
        <w:rPr>
          <w:rFonts w:hint="default" w:ascii="Times New Roman" w:hAnsi="Times New Roman" w:eastAsia="楷体_GB2312" w:cs="Times New Roman"/>
          <w:b/>
          <w:bCs/>
          <w:sz w:val="32"/>
          <w:szCs w:val="32"/>
          <w:lang w:val="en-US" w:eastAsia="zh-CN"/>
        </w:rPr>
        <w:t>内容</w:t>
      </w:r>
    </w:p>
    <w:p w14:paraId="6FE58C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运营方全权负责两座污水处理厂全流程、一体化运营管理，涵盖生产运行、设备维保、水质管控、安全管理、台账归档、厂区保洁、应急处置、</w:t>
      </w:r>
      <w:r>
        <w:rPr>
          <w:rFonts w:hint="eastAsia" w:ascii="Times New Roman" w:hAnsi="Times New Roman" w:eastAsia="仿宋_GB2312" w:cs="Times New Roman"/>
          <w:sz w:val="32"/>
          <w:szCs w:val="32"/>
          <w:lang w:val="en-US" w:eastAsia="zh-CN"/>
        </w:rPr>
        <w:t>监督检查</w:t>
      </w:r>
      <w:r>
        <w:rPr>
          <w:rFonts w:hint="default" w:ascii="Times New Roman" w:hAnsi="Times New Roman" w:eastAsia="仿宋_GB2312" w:cs="Times New Roman"/>
          <w:sz w:val="32"/>
          <w:szCs w:val="32"/>
          <w:lang w:val="en-US" w:eastAsia="zh-CN"/>
        </w:rPr>
        <w:t>等全部工作</w:t>
      </w:r>
      <w:r>
        <w:rPr>
          <w:rFonts w:hint="eastAsia" w:ascii="Times New Roman" w:hAnsi="Times New Roman" w:eastAsia="仿宋_GB2312" w:cs="Times New Roman"/>
          <w:sz w:val="32"/>
          <w:szCs w:val="32"/>
          <w:lang w:val="en-US" w:eastAsia="zh-CN"/>
        </w:rPr>
        <w:t>。</w:t>
      </w:r>
    </w:p>
    <w:p w14:paraId="2776423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1.日常生产运行管理</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实行24小时专人值守管控，实时监测进出水水质、水量变化，结合进水负荷、水质波动情况，精准调控生化系统、曝气系统、加药系统、回流系统等核心工艺参数，保障污水处理系统稳定高效运行。每日常态化开展栅渣清理、沉砂清运、池体巡查、设备启停调控，及时处置进水异常、水量突变、工艺波动等常规工况问题。严格规范污水处理全流程作业，做到污水应收尽收、达标处置，严禁擅自停运、减量运行、偷排漏排等违规行为。</w:t>
      </w:r>
    </w:p>
    <w:p w14:paraId="0271128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2.设施设备运维保养</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建立常态化设备巡检制度，每日对水泵、风机、加药设备、脱泥机、在线监测设备、配电系统等全部设施设备进行全面排查，详实记录运行参数，及时处置设备异响、渗漏、卡顿等故障隐患。严格按照设备操作规程，常态化开展设备润滑、清洁、紧固、调试、防腐等维保工作，制定季度、年度专项维保计划，延长设备使用寿命，降低设备故障停机率。设备出现故障损坏时，第一时间排查抢修，小型故障当场处置完毕，大型故障及时向委托方、监管方书面报备，协同制定整改方案并限期完成修复，保障设备正常投运。规范管理流量计、在线监测仪表、化验设备等计量设施，定期校准调试，确保监测、计量数据真实、精准、有效，台账记录完整规范。</w:t>
      </w:r>
    </w:p>
    <w:p w14:paraId="1CBF1A2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pacing w:val="-17"/>
          <w:sz w:val="32"/>
          <w:szCs w:val="32"/>
          <w:lang w:val="en-US" w:eastAsia="zh-CN"/>
        </w:rPr>
      </w:pPr>
      <w:r>
        <w:rPr>
          <w:rFonts w:hint="default" w:ascii="Times New Roman" w:hAnsi="Times New Roman" w:eastAsia="仿宋_GB2312" w:cs="Times New Roman"/>
          <w:b/>
          <w:bCs/>
          <w:sz w:val="32"/>
          <w:szCs w:val="32"/>
          <w:lang w:val="en-US" w:eastAsia="zh-CN"/>
        </w:rPr>
        <w:t>3.水质检测与台账管理</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依托厂区标准化化验室，每日对进出水COD、氨氮、总磷、总氮等核心水质指标开展自主检测，完整留存原始检测数据、检测记录、化验报告。全力配合生态环境部门开展在线监测设备运维、数据实时上传等工作，保障监测数据连续稳定、真实有效，杜绝数据异常、断传、篡改、造假等问题。规范建立运行日志、设备台账、维保记录、药剂领用、污泥处置、水质检测、安全巡查等全套台账资料，做到每日记录、</w:t>
      </w:r>
      <w:r>
        <w:rPr>
          <w:rFonts w:hint="default" w:ascii="Times New Roman" w:hAnsi="Times New Roman" w:eastAsia="仿宋_GB2312" w:cs="Times New Roman"/>
          <w:spacing w:val="-17"/>
          <w:sz w:val="32"/>
          <w:szCs w:val="32"/>
          <w:lang w:val="en-US" w:eastAsia="zh-CN"/>
        </w:rPr>
        <w:t>每月归档、年度成册，全面满足各级督查、审计、环保检查工作要求。</w:t>
      </w:r>
    </w:p>
    <w:p w14:paraId="74284A4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4.药剂、污泥及固废管理</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结合进水水质动态变化，精准核算药剂使用量，合规开展药剂采购、储存、领用、投放工作，杜绝药剂浪费、过期失效，严控运维药耗成本。常态化开展污泥浓缩、脱水作业，规范做好污泥暂存管理，目前两座厂区污泥统一委托甘肃省青园环保科技有限责任公司专项处置。</w:t>
      </w:r>
      <w:r>
        <w:rPr>
          <w:rFonts w:hint="eastAsia" w:ascii="Times New Roman" w:hAnsi="Times New Roman" w:eastAsia="仿宋_GB2312" w:cs="Times New Roman"/>
          <w:sz w:val="32"/>
          <w:szCs w:val="32"/>
          <w:lang w:val="en-US" w:eastAsia="zh-CN"/>
        </w:rPr>
        <w:t>委托运营后，运营方</w:t>
      </w:r>
      <w:r>
        <w:rPr>
          <w:rFonts w:hint="default" w:ascii="Times New Roman" w:hAnsi="Times New Roman" w:eastAsia="仿宋_GB2312" w:cs="Times New Roman"/>
          <w:sz w:val="32"/>
          <w:szCs w:val="32"/>
          <w:lang w:val="en-US" w:eastAsia="zh-CN"/>
        </w:rPr>
        <w:t>对接合规资质单位完成污泥转运、无害化处置，完整留存转运联单、处置凭证，实现污泥全流程闭环管理。对厂区栅渣、生活垃圾、废旧设备配件等固体废物实行分类收集、定点堆放、定期清运，持续保持厂区环境整洁。</w:t>
      </w:r>
    </w:p>
    <w:p w14:paraId="67798D6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5.厂区综合运维管理</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每日清扫厂区道路、构筑物周边、办公区域，定期冲洗池体、清理卫生死角，彻底消除异味、积水、垃圾杂物，维持厂区干净整洁。足额配备持证上岗操作、运维、化验工作人员，严格落实上下班、24小时值守、交接班制度，规范作业着装，推行文明标准化作业。优化设备运行调度模式，科学调控水电、药剂消耗，在保障水质达标、设施稳定运行的前提下，最大限度压缩运维成本，实现降本增效。</w:t>
      </w:r>
    </w:p>
    <w:p w14:paraId="3A56DE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6.安全生产与应急管理</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建立健全厂区安全生产、消防安全、有限空间作业、危险作业等管理制度，常态化开展安全隐患排查整治，重点防范溺水、触电、有限空间中毒窒息、设备机械伤害、火灾等安全风险。定期组织员工开展安全知识培训、岗位实操培训、应急演练，规范岗位作业流程，杜绝违规操作、违章作业。完善专项应急预案，针对水质超标、设备瘫痪、暴雨进水暴涨、停电停水、突发环保舆情、安全事故等突发情况，第一时间规范处置、第一时间报备，最大限度降低事故影响。</w:t>
      </w:r>
    </w:p>
    <w:p w14:paraId="3FC99D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7.</w:t>
      </w:r>
      <w:r>
        <w:rPr>
          <w:rFonts w:hint="eastAsia" w:ascii="Times New Roman" w:hAnsi="Times New Roman" w:eastAsia="仿宋_GB2312" w:cs="Times New Roman"/>
          <w:b/>
          <w:bCs/>
          <w:sz w:val="32"/>
          <w:szCs w:val="32"/>
          <w:lang w:val="en-US" w:eastAsia="zh-CN"/>
        </w:rPr>
        <w:t>日常监督管理。</w:t>
      </w:r>
      <w:r>
        <w:rPr>
          <w:rFonts w:hint="default" w:ascii="Times New Roman" w:hAnsi="Times New Roman" w:eastAsia="仿宋_GB2312" w:cs="Times New Roman"/>
          <w:b w:val="0"/>
          <w:bCs w:val="0"/>
          <w:sz w:val="32"/>
          <w:szCs w:val="32"/>
          <w:lang w:val="en-US" w:eastAsia="zh-CN"/>
        </w:rPr>
        <w:t>城区污水处理厂由县住建局主管，</w:t>
      </w:r>
      <w:r>
        <w:rPr>
          <w:rFonts w:hint="eastAsia" w:ascii="Times New Roman" w:hAnsi="Times New Roman" w:eastAsia="仿宋_GB2312" w:cs="Times New Roman"/>
          <w:b w:val="0"/>
          <w:bCs w:val="0"/>
          <w:sz w:val="32"/>
          <w:szCs w:val="32"/>
          <w:lang w:val="en-US" w:eastAsia="zh-CN"/>
        </w:rPr>
        <w:t>县</w:t>
      </w:r>
      <w:r>
        <w:rPr>
          <w:rFonts w:hint="default" w:ascii="Times New Roman" w:hAnsi="Times New Roman" w:eastAsia="仿宋_GB2312" w:cs="Times New Roman"/>
          <w:b w:val="0"/>
          <w:bCs w:val="0"/>
          <w:sz w:val="32"/>
          <w:szCs w:val="32"/>
          <w:lang w:val="en-US" w:eastAsia="zh-CN"/>
        </w:rPr>
        <w:t>工业园区第一污水处理厂由</w:t>
      </w:r>
      <w:r>
        <w:rPr>
          <w:rFonts w:hint="eastAsia" w:ascii="Times New Roman" w:hAnsi="Times New Roman" w:eastAsia="仿宋_GB2312" w:cs="Times New Roman"/>
          <w:b w:val="0"/>
          <w:bCs w:val="0"/>
          <w:sz w:val="32"/>
          <w:szCs w:val="32"/>
          <w:lang w:val="en-US" w:eastAsia="zh-CN"/>
        </w:rPr>
        <w:t>县</w:t>
      </w:r>
      <w:r>
        <w:rPr>
          <w:rFonts w:hint="default" w:ascii="Times New Roman" w:hAnsi="Times New Roman" w:eastAsia="仿宋_GB2312" w:cs="Times New Roman"/>
          <w:b w:val="0"/>
          <w:bCs w:val="0"/>
          <w:sz w:val="32"/>
          <w:szCs w:val="32"/>
          <w:lang w:val="en-US" w:eastAsia="zh-CN"/>
        </w:rPr>
        <w:t>工业园区管委会主管，张掖市生态环境局民乐分局对两座厂区实施常态化环保监督监管，形成分级管理、协同监管模式。</w:t>
      </w:r>
      <w:r>
        <w:rPr>
          <w:rFonts w:hint="eastAsia" w:ascii="Times New Roman" w:hAnsi="Times New Roman" w:eastAsia="仿宋_GB2312" w:cs="Times New Roman"/>
          <w:b w:val="0"/>
          <w:bCs w:val="0"/>
          <w:sz w:val="32"/>
          <w:szCs w:val="32"/>
          <w:lang w:val="en-US" w:eastAsia="zh-CN"/>
        </w:rPr>
        <w:t>同时，运营方</w:t>
      </w:r>
      <w:r>
        <w:rPr>
          <w:rFonts w:hint="default" w:ascii="Times New Roman" w:hAnsi="Times New Roman" w:eastAsia="仿宋_GB2312" w:cs="Times New Roman"/>
          <w:sz w:val="32"/>
          <w:szCs w:val="32"/>
          <w:lang w:val="en-US" w:eastAsia="zh-CN"/>
        </w:rPr>
        <w:t>配合住建、生态环境、应急管理、审计等各级部门开展日常督查、专项检查、环保督察、水质抽检、年度审计等工作，及时提供台账资料，全力配合现场核查，严格落实督查反馈问题整改闭环工作。</w:t>
      </w:r>
    </w:p>
    <w:p w14:paraId="208ABEF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楷体_GB2312" w:cs="Times New Roman"/>
          <w:b/>
          <w:bCs/>
          <w:sz w:val="32"/>
          <w:szCs w:val="32"/>
          <w:lang w:val="en-US" w:eastAsia="zh-CN"/>
        </w:rPr>
        <w:t>（</w:t>
      </w:r>
      <w:r>
        <w:rPr>
          <w:rFonts w:hint="eastAsia" w:ascii="Times New Roman" w:hAnsi="Times New Roman" w:eastAsia="楷体_GB2312" w:cs="Times New Roman"/>
          <w:b/>
          <w:bCs/>
          <w:sz w:val="32"/>
          <w:szCs w:val="32"/>
          <w:lang w:val="en-US" w:eastAsia="zh-CN"/>
        </w:rPr>
        <w:t>五</w:t>
      </w:r>
      <w:r>
        <w:rPr>
          <w:rFonts w:hint="default" w:ascii="Times New Roman" w:hAnsi="Times New Roman" w:eastAsia="楷体_GB2312" w:cs="Times New Roman"/>
          <w:b/>
          <w:bCs/>
          <w:sz w:val="32"/>
          <w:szCs w:val="32"/>
          <w:lang w:val="en-US" w:eastAsia="zh-CN"/>
        </w:rPr>
        <w:t>）</w:t>
      </w:r>
      <w:r>
        <w:rPr>
          <w:rFonts w:hint="default" w:ascii="Times New Roman" w:hAnsi="Times New Roman" w:eastAsia="楷体_GB2312" w:cs="Times New Roman"/>
          <w:b/>
          <w:bCs/>
          <w:sz w:val="32"/>
          <w:szCs w:val="32"/>
          <w:lang w:eastAsia="zh-CN"/>
        </w:rPr>
        <w:t>考核</w:t>
      </w:r>
      <w:r>
        <w:rPr>
          <w:rFonts w:hint="eastAsia" w:ascii="Times New Roman" w:hAnsi="Times New Roman" w:eastAsia="楷体_GB2312" w:cs="Times New Roman"/>
          <w:b/>
          <w:bCs/>
          <w:sz w:val="32"/>
          <w:szCs w:val="32"/>
          <w:lang w:eastAsia="zh-CN"/>
        </w:rPr>
        <w:t>管理</w:t>
      </w:r>
      <w:r>
        <w:rPr>
          <w:rFonts w:hint="default" w:ascii="Times New Roman" w:hAnsi="Times New Roman" w:eastAsia="楷体_GB2312" w:cs="Times New Roman"/>
          <w:b/>
          <w:bCs/>
          <w:sz w:val="32"/>
          <w:szCs w:val="32"/>
          <w:lang w:eastAsia="zh-CN"/>
        </w:rPr>
        <w:t>办法</w:t>
      </w:r>
      <w:r>
        <w:rPr>
          <w:rFonts w:hint="eastAsia" w:ascii="Times New Roman" w:hAnsi="Times New Roman" w:eastAsia="楷体_GB2312" w:cs="Times New Roman"/>
          <w:b/>
          <w:bCs/>
          <w:sz w:val="32"/>
          <w:szCs w:val="32"/>
          <w:lang w:eastAsia="zh-CN"/>
        </w:rPr>
        <w:t>。</w:t>
      </w:r>
      <w:r>
        <w:rPr>
          <w:rFonts w:hint="default" w:ascii="Times New Roman" w:hAnsi="Times New Roman" w:eastAsia="仿宋_GB2312" w:cs="Times New Roman"/>
          <w:sz w:val="32"/>
          <w:szCs w:val="32"/>
          <w:lang w:eastAsia="zh-CN"/>
        </w:rPr>
        <w:t>由工业园区管委会、住建、生态环境等单位组成考核组，</w:t>
      </w:r>
      <w:r>
        <w:rPr>
          <w:rFonts w:hint="default" w:ascii="Times New Roman" w:hAnsi="Times New Roman" w:eastAsia="仿宋_GB2312" w:cs="Times New Roman"/>
          <w:b w:val="0"/>
          <w:bCs w:val="0"/>
          <w:sz w:val="32"/>
          <w:szCs w:val="32"/>
          <w:lang w:val="en-US" w:eastAsia="zh-CN"/>
        </w:rPr>
        <w:t>制定项目考核办法及评分标准，每年度期满前组织综合考核，考核得分≥85分的，续签下一年度合同；考核不合格的，采购人有权终止合作，重新采购，采购人无需承担违约责任。</w:t>
      </w:r>
    </w:p>
    <w:p w14:paraId="7836CEF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1.年度考核≥85分</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rPr>
        <w:t>全额支付当年服务费，自动续签下一年度合同。</w:t>
      </w:r>
    </w:p>
    <w:p w14:paraId="1ADCE50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2.70分≤年度考核＜85分</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rPr>
        <w:t>扣除当年服务费的</w:t>
      </w:r>
      <w:r>
        <w:rPr>
          <w:rFonts w:hint="default" w:ascii="Times New Roman" w:hAnsi="Times New Roman" w:eastAsia="仿宋_GB2312" w:cs="Times New Roman"/>
          <w:sz w:val="32"/>
          <w:szCs w:val="32"/>
          <w:lang w:eastAsia="zh-CN"/>
        </w:rPr>
        <w:t>2%—5%</w:t>
      </w:r>
      <w:r>
        <w:rPr>
          <w:rFonts w:hint="default" w:ascii="Times New Roman" w:hAnsi="Times New Roman" w:eastAsia="仿宋_GB2312" w:cs="Times New Roman"/>
          <w:sz w:val="32"/>
          <w:szCs w:val="32"/>
        </w:rPr>
        <w:t>（具体比例在合同中约定），责令整改，整改验收合格后可视情续签。</w:t>
      </w:r>
    </w:p>
    <w:p w14:paraId="2E7E075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b/>
          <w:bCs/>
          <w:sz w:val="32"/>
          <w:szCs w:val="32"/>
          <w:lang w:val="en-US" w:eastAsia="zh-CN"/>
        </w:rPr>
        <w:t>3.年度考核＜70分</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rPr>
        <w:t>不予续签下一年度合同，采购人有权单</w:t>
      </w:r>
      <w:r>
        <w:rPr>
          <w:rFonts w:hint="default" w:ascii="Times New Roman" w:hAnsi="Times New Roman" w:eastAsia="仿宋_GB2312" w:cs="Times New Roman"/>
          <w:spacing w:val="-6"/>
          <w:sz w:val="32"/>
          <w:szCs w:val="32"/>
        </w:rPr>
        <w:t>方面解除合同，且不承担违约责任，</w:t>
      </w:r>
      <w:r>
        <w:rPr>
          <w:rFonts w:hint="default" w:ascii="Times New Roman" w:hAnsi="Times New Roman" w:eastAsia="仿宋_GB2312" w:cs="Times New Roman"/>
          <w:spacing w:val="-6"/>
          <w:sz w:val="32"/>
          <w:szCs w:val="32"/>
          <w:lang w:eastAsia="zh-CN"/>
        </w:rPr>
        <w:t>运营</w:t>
      </w:r>
      <w:r>
        <w:rPr>
          <w:rFonts w:hint="default" w:ascii="Times New Roman" w:hAnsi="Times New Roman" w:eastAsia="仿宋_GB2312" w:cs="Times New Roman"/>
          <w:spacing w:val="-6"/>
          <w:sz w:val="32"/>
          <w:szCs w:val="32"/>
        </w:rPr>
        <w:t>商需承担由此造成的损失。</w:t>
      </w:r>
    </w:p>
    <w:p w14:paraId="4FCF23A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4.一票否决情形</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rPr>
        <w:t>发生较大及以上安全生产事故、重大环境污染事件、非法处置污泥、伪造监测数据等行为，直接定为不合格，解除合同并追究法律责任。</w:t>
      </w:r>
    </w:p>
    <w:p w14:paraId="48F937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default" w:ascii="Times New Roman" w:hAnsi="Times New Roman" w:eastAsia="楷体_GB2312" w:cs="Times New Roman"/>
          <w:b/>
          <w:bCs/>
          <w:sz w:val="32"/>
          <w:szCs w:val="32"/>
          <w:lang w:val="en-US" w:eastAsia="zh-CN"/>
        </w:rPr>
        <w:t>（</w:t>
      </w:r>
      <w:r>
        <w:rPr>
          <w:rFonts w:hint="eastAsia" w:ascii="Times New Roman" w:hAnsi="Times New Roman" w:eastAsia="楷体_GB2312" w:cs="Times New Roman"/>
          <w:b/>
          <w:bCs/>
          <w:sz w:val="32"/>
          <w:szCs w:val="32"/>
          <w:lang w:val="en-US" w:eastAsia="zh-CN"/>
        </w:rPr>
        <w:t>六</w:t>
      </w:r>
      <w:r>
        <w:rPr>
          <w:rFonts w:hint="default" w:ascii="Times New Roman" w:hAnsi="Times New Roman" w:eastAsia="楷体_GB2312" w:cs="Times New Roman"/>
          <w:b/>
          <w:bCs/>
          <w:sz w:val="32"/>
          <w:szCs w:val="32"/>
          <w:lang w:val="en-US" w:eastAsia="zh-CN"/>
        </w:rPr>
        <w:t>）人员配置</w:t>
      </w:r>
      <w:r>
        <w:rPr>
          <w:rFonts w:hint="eastAsia" w:ascii="Times New Roman" w:hAnsi="Times New Roman" w:eastAsia="楷体_GB2312" w:cs="Times New Roman"/>
          <w:b/>
          <w:bCs/>
          <w:sz w:val="32"/>
          <w:szCs w:val="32"/>
          <w:lang w:val="en-US" w:eastAsia="zh-CN"/>
        </w:rPr>
        <w:t>管理：</w:t>
      </w:r>
      <w:r>
        <w:rPr>
          <w:rFonts w:hint="default" w:ascii="Times New Roman" w:hAnsi="Times New Roman" w:eastAsia="仿宋_GB2312" w:cs="Times New Roman"/>
          <w:b w:val="0"/>
          <w:bCs w:val="0"/>
          <w:sz w:val="32"/>
          <w:szCs w:val="32"/>
          <w:lang w:val="en-US" w:eastAsia="zh-CN"/>
        </w:rPr>
        <w:t>城区污水处理厂现有在岗人员12名，其中运行班组6名，实行24小时三班倒值守制度，保障厂区不间断运行</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其余6名人员统筹负责行政管理、水质化验、办公室统筹、设备维护等岗位，执行8小时工作制。工业园区第一污水处理厂现有在岗人员11名，其中运行班组6名，实行24小时倒班值守，剩余5名人员承担管理、化验、办公、设备维保等工作，执行8小时工作制</w:t>
      </w:r>
      <w:r>
        <w:rPr>
          <w:rFonts w:hint="eastAsia" w:ascii="Times New Roman" w:hAnsi="Times New Roman" w:eastAsia="仿宋_GB2312" w:cs="Times New Roman"/>
          <w:b w:val="0"/>
          <w:bCs w:val="0"/>
          <w:sz w:val="32"/>
          <w:szCs w:val="32"/>
          <w:lang w:val="en-US" w:eastAsia="zh-CN"/>
        </w:rPr>
        <w:t>。委托运营后，</w:t>
      </w:r>
      <w:r>
        <w:rPr>
          <w:rFonts w:hint="eastAsia" w:ascii="Times New Roman" w:hAnsi="Times New Roman" w:eastAsia="仿宋_GB2312" w:cs="Times New Roman"/>
          <w:b w:val="0"/>
          <w:bCs w:val="0"/>
          <w:kern w:val="2"/>
          <w:sz w:val="32"/>
          <w:szCs w:val="20"/>
          <w:lang w:val="en-US" w:eastAsia="zh-CN" w:bidi="ar-SA"/>
        </w:rPr>
        <w:t>运营方</w:t>
      </w:r>
      <w:r>
        <w:rPr>
          <w:rFonts w:hint="default" w:ascii="Times New Roman" w:hAnsi="Times New Roman" w:eastAsia="仿宋_GB2312" w:cs="Times New Roman"/>
          <w:b w:val="0"/>
          <w:bCs w:val="0"/>
          <w:kern w:val="2"/>
          <w:sz w:val="32"/>
          <w:szCs w:val="20"/>
          <w:lang w:val="en-US" w:eastAsia="zh-CN" w:bidi="ar-SA"/>
        </w:rPr>
        <w:t>接管城区厂12名员工，园区厂2名员工留厂半年后返回原单位，</w:t>
      </w:r>
      <w:r>
        <w:rPr>
          <w:rFonts w:hint="eastAsia" w:ascii="Times New Roman" w:hAnsi="Times New Roman" w:eastAsia="仿宋_GB2312" w:cs="Times New Roman"/>
          <w:b w:val="0"/>
          <w:bCs w:val="0"/>
          <w:kern w:val="2"/>
          <w:sz w:val="32"/>
          <w:szCs w:val="20"/>
          <w:lang w:val="en-US" w:eastAsia="zh-CN" w:bidi="ar-SA"/>
        </w:rPr>
        <w:t>剩余9名员工由</w:t>
      </w:r>
      <w:r>
        <w:rPr>
          <w:rFonts w:hint="default" w:ascii="Times New Roman" w:hAnsi="Times New Roman" w:eastAsia="仿宋_GB2312" w:cs="Times New Roman"/>
          <w:b w:val="0"/>
          <w:bCs w:val="0"/>
          <w:sz w:val="32"/>
          <w:szCs w:val="32"/>
          <w:lang w:eastAsia="zh-CN"/>
        </w:rPr>
        <w:t>园区水务有限责任公司</w:t>
      </w:r>
      <w:r>
        <w:rPr>
          <w:rFonts w:hint="eastAsia" w:ascii="Times New Roman" w:hAnsi="Times New Roman" w:eastAsia="仿宋_GB2312" w:cs="Times New Roman"/>
          <w:b w:val="0"/>
          <w:bCs w:val="0"/>
          <w:sz w:val="32"/>
          <w:szCs w:val="32"/>
          <w:lang w:eastAsia="zh-CN"/>
        </w:rPr>
        <w:t>统筹解决，委托运营后</w:t>
      </w:r>
      <w:r>
        <w:rPr>
          <w:rFonts w:hint="default" w:ascii="Times New Roman" w:hAnsi="Times New Roman" w:eastAsia="仿宋_GB2312" w:cs="Times New Roman"/>
          <w:b w:val="0"/>
          <w:bCs w:val="0"/>
          <w:kern w:val="2"/>
          <w:sz w:val="32"/>
          <w:szCs w:val="20"/>
          <w:lang w:val="en-US" w:eastAsia="zh-CN" w:bidi="ar-SA"/>
        </w:rPr>
        <w:t>员工薪资福利不低于</w:t>
      </w:r>
      <w:r>
        <w:rPr>
          <w:rFonts w:hint="eastAsia" w:ascii="Times New Roman" w:hAnsi="Times New Roman" w:eastAsia="仿宋_GB2312" w:cs="Times New Roman"/>
          <w:b w:val="0"/>
          <w:bCs w:val="0"/>
          <w:kern w:val="2"/>
          <w:sz w:val="32"/>
          <w:szCs w:val="20"/>
          <w:lang w:val="en-US" w:eastAsia="zh-CN" w:bidi="ar-SA"/>
        </w:rPr>
        <w:t>委托</w:t>
      </w:r>
      <w:r>
        <w:rPr>
          <w:rFonts w:hint="default" w:ascii="Times New Roman" w:hAnsi="Times New Roman" w:eastAsia="仿宋_GB2312" w:cs="Times New Roman"/>
          <w:b w:val="0"/>
          <w:bCs w:val="0"/>
          <w:kern w:val="2"/>
          <w:sz w:val="32"/>
          <w:szCs w:val="20"/>
          <w:lang w:val="en-US" w:eastAsia="zh-CN" w:bidi="ar-SA"/>
        </w:rPr>
        <w:t>前标准。</w:t>
      </w:r>
    </w:p>
    <w:p w14:paraId="427537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eastAsia="zh-CN"/>
        </w:rPr>
        <w:t>七</w:t>
      </w:r>
      <w:r>
        <w:rPr>
          <w:rFonts w:hint="default" w:ascii="Times New Roman" w:hAnsi="Times New Roman" w:eastAsia="楷体_GB2312" w:cs="Times New Roman"/>
          <w:b/>
          <w:bCs/>
          <w:sz w:val="32"/>
          <w:szCs w:val="32"/>
          <w:lang w:eastAsia="zh-CN"/>
        </w:rPr>
        <w:t>）资产移交</w:t>
      </w:r>
    </w:p>
    <w:p w14:paraId="31EB514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自合同签订之日起计算，总服务周期期满或考核不合格解除合同15日内，</w:t>
      </w:r>
      <w:r>
        <w:rPr>
          <w:rFonts w:hint="default" w:ascii="Times New Roman" w:hAnsi="Times New Roman" w:eastAsia="仿宋_GB2312" w:cs="Times New Roman"/>
          <w:sz w:val="32"/>
          <w:szCs w:val="32"/>
          <w:lang w:eastAsia="zh-CN"/>
        </w:rPr>
        <w:t>运营方</w:t>
      </w:r>
      <w:r>
        <w:rPr>
          <w:rFonts w:hint="default" w:ascii="Times New Roman" w:hAnsi="Times New Roman" w:eastAsia="仿宋_GB2312" w:cs="Times New Roman"/>
          <w:sz w:val="32"/>
          <w:szCs w:val="32"/>
        </w:rPr>
        <w:t>无偿将全部完好可正常运行的厂区构筑物、设备、自控系统、配套设施移交</w:t>
      </w:r>
      <w:r>
        <w:rPr>
          <w:rFonts w:hint="default" w:ascii="Times New Roman" w:hAnsi="Times New Roman" w:eastAsia="仿宋_GB2312" w:cs="Times New Roman"/>
          <w:sz w:val="32"/>
          <w:szCs w:val="32"/>
          <w:lang w:eastAsia="zh-CN"/>
        </w:rPr>
        <w:t>我县</w:t>
      </w:r>
      <w:r>
        <w:rPr>
          <w:rFonts w:hint="default" w:ascii="Times New Roman" w:hAnsi="Times New Roman" w:eastAsia="仿宋_GB2312" w:cs="Times New Roman"/>
          <w:sz w:val="32"/>
          <w:szCs w:val="32"/>
        </w:rPr>
        <w:t>或其指定机构，同步完整移交全部纸质、电子运营档案、设备图纸、维保记录等全套资料，资产存在损坏缺失的照价赔偿。</w:t>
      </w:r>
    </w:p>
    <w:p w14:paraId="3B9DB58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、保障措施</w:t>
      </w:r>
    </w:p>
    <w:p w14:paraId="1649A63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保障委托运营工作有序开展，双方签订规范委托运营合同，明确各自权责、考核细则、付款方式等核心内容，依法追究违约责任，保障双方合法权益。由工业园区管委会、县住建局、张掖市生态环境局民乐分局等相关单位组建工作领导小组，统筹协调运营过程中的重大事项、重点问题。同时，常态化开展巡查检查，依托智能化监控平台实现全程监管，及时排查整改各类运行隐患。县财政局将运营服务费纳入年度财政预算，按合同约定足额拨付运营费用，保障运维工作有序推进。运营方组建专业运维团队，完善应急处置预案，储备充足应急物资，定期开展业务培训和应急演练，提升运维能力和应急处置水平，确保污水处理工作稳定高效运行。</w:t>
      </w:r>
    </w:p>
    <w:p w14:paraId="63DD23D7">
      <w:pPr>
        <w:pStyle w:val="5"/>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p>
    <w:p w14:paraId="26637F4A">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附件：1.维修更换设备清单</w:t>
      </w:r>
    </w:p>
    <w:p w14:paraId="475F5E19">
      <w:pPr>
        <w:pStyle w:val="5"/>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2.考核内容及评分标准</w:t>
      </w:r>
    </w:p>
    <w:p w14:paraId="7053B7F4">
      <w:pPr>
        <w:pStyle w:val="5"/>
        <w:spacing w:before="1" w:line="218" w:lineRule="auto"/>
        <w:rPr>
          <w:rFonts w:hint="default" w:ascii="Times New Roman" w:hAnsi="Times New Roman" w:eastAsia="黑体" w:cs="Times New Roman"/>
          <w:b w:val="0"/>
          <w:bCs w:val="0"/>
          <w:spacing w:val="-3"/>
          <w:sz w:val="32"/>
          <w:szCs w:val="32"/>
          <w:lang w:eastAsia="zh-CN"/>
        </w:rPr>
      </w:pPr>
    </w:p>
    <w:p w14:paraId="5FB02AFA">
      <w:pPr>
        <w:pStyle w:val="5"/>
        <w:spacing w:before="1" w:line="218" w:lineRule="auto"/>
        <w:rPr>
          <w:rFonts w:hint="default" w:ascii="Times New Roman" w:hAnsi="Times New Roman" w:eastAsia="黑体" w:cs="Times New Roman"/>
          <w:b w:val="0"/>
          <w:bCs w:val="0"/>
          <w:spacing w:val="-3"/>
          <w:sz w:val="32"/>
          <w:szCs w:val="32"/>
          <w:lang w:eastAsia="zh-CN"/>
        </w:rPr>
      </w:pPr>
    </w:p>
    <w:p w14:paraId="4F86B2DE">
      <w:pPr>
        <w:pStyle w:val="5"/>
        <w:spacing w:before="1" w:line="218" w:lineRule="auto"/>
        <w:rPr>
          <w:rFonts w:hint="default" w:ascii="Times New Roman" w:hAnsi="Times New Roman" w:eastAsia="黑体" w:cs="Times New Roman"/>
          <w:b w:val="0"/>
          <w:bCs w:val="0"/>
          <w:spacing w:val="-3"/>
          <w:sz w:val="32"/>
          <w:szCs w:val="32"/>
          <w:lang w:eastAsia="zh-CN"/>
        </w:rPr>
      </w:pPr>
    </w:p>
    <w:p w14:paraId="461EFC90">
      <w:pPr>
        <w:pStyle w:val="5"/>
        <w:spacing w:before="1" w:line="218" w:lineRule="auto"/>
        <w:rPr>
          <w:rFonts w:hint="default" w:ascii="Times New Roman" w:hAnsi="Times New Roman" w:eastAsia="黑体" w:cs="Times New Roman"/>
          <w:b w:val="0"/>
          <w:bCs w:val="0"/>
          <w:spacing w:val="-3"/>
          <w:sz w:val="32"/>
          <w:szCs w:val="32"/>
          <w:lang w:eastAsia="zh-CN"/>
        </w:rPr>
      </w:pPr>
    </w:p>
    <w:p w14:paraId="46D525C6">
      <w:pPr>
        <w:pStyle w:val="5"/>
        <w:spacing w:before="1" w:line="218" w:lineRule="auto"/>
        <w:rPr>
          <w:rFonts w:hint="default" w:ascii="Times New Roman" w:hAnsi="Times New Roman" w:eastAsia="黑体" w:cs="Times New Roman"/>
          <w:b w:val="0"/>
          <w:bCs w:val="0"/>
          <w:spacing w:val="-3"/>
          <w:sz w:val="32"/>
          <w:szCs w:val="32"/>
          <w:lang w:eastAsia="zh-CN"/>
        </w:rPr>
      </w:pPr>
    </w:p>
    <w:p w14:paraId="3FBE5577">
      <w:pPr>
        <w:pStyle w:val="5"/>
        <w:spacing w:before="1" w:line="218" w:lineRule="auto"/>
        <w:rPr>
          <w:rFonts w:hint="default" w:ascii="Times New Roman" w:hAnsi="Times New Roman" w:eastAsia="黑体" w:cs="Times New Roman"/>
          <w:b w:val="0"/>
          <w:bCs w:val="0"/>
          <w:spacing w:val="-3"/>
          <w:sz w:val="32"/>
          <w:szCs w:val="32"/>
          <w:lang w:eastAsia="zh-CN"/>
        </w:rPr>
      </w:pPr>
    </w:p>
    <w:p w14:paraId="5578DA1E">
      <w:pPr>
        <w:pStyle w:val="5"/>
        <w:spacing w:before="1" w:line="218" w:lineRule="auto"/>
        <w:rPr>
          <w:rFonts w:hint="default" w:ascii="Times New Roman" w:hAnsi="Times New Roman" w:eastAsia="黑体" w:cs="Times New Roman"/>
          <w:b w:val="0"/>
          <w:bCs w:val="0"/>
          <w:spacing w:val="-3"/>
          <w:sz w:val="32"/>
          <w:szCs w:val="32"/>
          <w:lang w:eastAsia="zh-CN"/>
        </w:rPr>
      </w:pPr>
    </w:p>
    <w:p w14:paraId="1D8CD20E">
      <w:pPr>
        <w:pStyle w:val="5"/>
        <w:spacing w:before="1" w:line="218" w:lineRule="auto"/>
        <w:rPr>
          <w:rFonts w:hint="default" w:ascii="Times New Roman" w:hAnsi="Times New Roman" w:eastAsia="黑体" w:cs="Times New Roman"/>
          <w:b w:val="0"/>
          <w:bCs w:val="0"/>
          <w:spacing w:val="-3"/>
          <w:sz w:val="32"/>
          <w:szCs w:val="32"/>
          <w:lang w:eastAsia="zh-CN"/>
        </w:rPr>
      </w:pPr>
    </w:p>
    <w:p w14:paraId="33D27CDC">
      <w:pPr>
        <w:pStyle w:val="5"/>
        <w:spacing w:before="1" w:line="218" w:lineRule="auto"/>
        <w:rPr>
          <w:rFonts w:hint="default" w:ascii="Times New Roman" w:hAnsi="Times New Roman" w:eastAsia="黑体" w:cs="Times New Roman"/>
          <w:b w:val="0"/>
          <w:bCs w:val="0"/>
          <w:spacing w:val="-3"/>
          <w:sz w:val="32"/>
          <w:szCs w:val="32"/>
          <w:lang w:eastAsia="zh-CN"/>
        </w:rPr>
      </w:pPr>
    </w:p>
    <w:p w14:paraId="1EE11333">
      <w:pPr>
        <w:pStyle w:val="5"/>
        <w:spacing w:before="1" w:line="218" w:lineRule="auto"/>
        <w:rPr>
          <w:rFonts w:hint="default" w:ascii="Times New Roman" w:hAnsi="Times New Roman" w:eastAsia="黑体" w:cs="Times New Roman"/>
          <w:b w:val="0"/>
          <w:bCs w:val="0"/>
          <w:spacing w:val="-3"/>
          <w:sz w:val="32"/>
          <w:szCs w:val="32"/>
          <w:lang w:eastAsia="zh-CN"/>
        </w:rPr>
      </w:pPr>
    </w:p>
    <w:p w14:paraId="4AFE7195">
      <w:pPr>
        <w:pStyle w:val="5"/>
        <w:spacing w:before="1" w:line="218" w:lineRule="auto"/>
        <w:rPr>
          <w:rFonts w:hint="default" w:ascii="Times New Roman" w:hAnsi="Times New Roman" w:eastAsia="黑体" w:cs="Times New Roman"/>
          <w:b w:val="0"/>
          <w:bCs w:val="0"/>
          <w:spacing w:val="-3"/>
          <w:sz w:val="32"/>
          <w:szCs w:val="32"/>
          <w:lang w:eastAsia="zh-CN"/>
        </w:rPr>
      </w:pPr>
    </w:p>
    <w:p w14:paraId="46957D56">
      <w:pPr>
        <w:pStyle w:val="5"/>
        <w:spacing w:before="1" w:line="218" w:lineRule="auto"/>
        <w:rPr>
          <w:rFonts w:hint="default" w:ascii="Times New Roman" w:hAnsi="Times New Roman" w:eastAsia="黑体" w:cs="Times New Roman"/>
          <w:b w:val="0"/>
          <w:bCs w:val="0"/>
          <w:spacing w:val="-3"/>
          <w:sz w:val="32"/>
          <w:szCs w:val="32"/>
          <w:lang w:eastAsia="zh-CN"/>
        </w:rPr>
      </w:pPr>
    </w:p>
    <w:p w14:paraId="0EB02313">
      <w:pPr>
        <w:pStyle w:val="5"/>
        <w:spacing w:before="1" w:line="218" w:lineRule="auto"/>
        <w:rPr>
          <w:rFonts w:hint="default" w:ascii="Times New Roman" w:hAnsi="Times New Roman" w:eastAsia="黑体" w:cs="Times New Roman"/>
          <w:b w:val="0"/>
          <w:bCs w:val="0"/>
          <w:spacing w:val="-3"/>
          <w:sz w:val="32"/>
          <w:szCs w:val="32"/>
          <w:lang w:eastAsia="zh-CN"/>
        </w:rPr>
      </w:pPr>
    </w:p>
    <w:p w14:paraId="091C1955">
      <w:pPr>
        <w:pStyle w:val="5"/>
        <w:spacing w:before="1" w:line="218" w:lineRule="auto"/>
        <w:rPr>
          <w:rFonts w:hint="default" w:ascii="Times New Roman" w:hAnsi="Times New Roman" w:eastAsia="黑体" w:cs="Times New Roman"/>
          <w:b w:val="0"/>
          <w:bCs w:val="0"/>
          <w:spacing w:val="-3"/>
          <w:sz w:val="32"/>
          <w:szCs w:val="32"/>
          <w:lang w:eastAsia="zh-CN"/>
        </w:rPr>
      </w:pPr>
    </w:p>
    <w:p w14:paraId="4DAEBF63">
      <w:pPr>
        <w:pStyle w:val="5"/>
        <w:spacing w:before="1" w:line="218" w:lineRule="auto"/>
        <w:rPr>
          <w:rFonts w:hint="default" w:ascii="Times New Roman" w:hAnsi="Times New Roman" w:eastAsia="黑体" w:cs="Times New Roman"/>
          <w:b w:val="0"/>
          <w:bCs w:val="0"/>
          <w:spacing w:val="-3"/>
          <w:sz w:val="32"/>
          <w:szCs w:val="32"/>
          <w:lang w:eastAsia="zh-CN"/>
        </w:rPr>
      </w:pPr>
    </w:p>
    <w:p w14:paraId="5DB20B7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黑体"/>
          <w:sz w:val="32"/>
          <w:szCs w:val="32"/>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1CD278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32"/>
          <w:szCs w:val="32"/>
        </w:rPr>
      </w:pPr>
    </w:p>
    <w:p w14:paraId="411E9F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黑体" w:hAnsi="黑体" w:eastAsia="黑体" w:cs="黑体"/>
          <w:sz w:val="32"/>
          <w:szCs w:val="32"/>
        </w:rPr>
        <w:t>维修更换设备清单</w:t>
      </w:r>
    </w:p>
    <w:tbl>
      <w:tblPr>
        <w:tblStyle w:val="12"/>
        <w:tblW w:w="91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1971"/>
        <w:gridCol w:w="3089"/>
        <w:gridCol w:w="890"/>
        <w:gridCol w:w="2402"/>
      </w:tblGrid>
      <w:tr w14:paraId="7F16D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9102" w:type="dxa"/>
            <w:gridSpan w:val="5"/>
            <w:vAlign w:val="top"/>
          </w:tcPr>
          <w:p w14:paraId="5448D4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方正小标宋简体" w:hAnsi="方正小标宋简体" w:eastAsia="方正小标宋简体" w:cs="方正小标宋简体"/>
                <w:sz w:val="24"/>
                <w:szCs w:val="24"/>
              </w:rPr>
              <w:t>民乐县工业园区第一污水处理厂</w:t>
            </w:r>
          </w:p>
        </w:tc>
      </w:tr>
      <w:tr w14:paraId="1384A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750" w:type="dxa"/>
            <w:vAlign w:val="top"/>
          </w:tcPr>
          <w:p w14:paraId="161CAC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971" w:type="dxa"/>
            <w:vAlign w:val="top"/>
          </w:tcPr>
          <w:p w14:paraId="3FBA32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设备名称</w:t>
            </w:r>
          </w:p>
        </w:tc>
        <w:tc>
          <w:tcPr>
            <w:tcW w:w="3089" w:type="dxa"/>
            <w:vAlign w:val="top"/>
          </w:tcPr>
          <w:p w14:paraId="759844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型号规格</w:t>
            </w:r>
          </w:p>
        </w:tc>
        <w:tc>
          <w:tcPr>
            <w:tcW w:w="890" w:type="dxa"/>
            <w:vAlign w:val="top"/>
          </w:tcPr>
          <w:p w14:paraId="674FE6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2402" w:type="dxa"/>
            <w:vAlign w:val="top"/>
          </w:tcPr>
          <w:p w14:paraId="1DCFBE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7069F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9102" w:type="dxa"/>
            <w:gridSpan w:val="5"/>
            <w:vAlign w:val="top"/>
          </w:tcPr>
          <w:p w14:paraId="4C35B6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一</w:t>
            </w:r>
            <w:r>
              <w:rPr>
                <w:rFonts w:hint="eastAsia" w:ascii="黑体" w:hAnsi="黑体" w:eastAsia="黑体" w:cs="黑体"/>
                <w:sz w:val="24"/>
                <w:szCs w:val="24"/>
                <w:lang w:eastAsia="zh-CN"/>
              </w:rPr>
              <w:t>、</w:t>
            </w:r>
            <w:r>
              <w:rPr>
                <w:rFonts w:hint="eastAsia" w:ascii="黑体" w:hAnsi="黑体" w:eastAsia="黑体" w:cs="黑体"/>
                <w:sz w:val="24"/>
                <w:szCs w:val="24"/>
              </w:rPr>
              <w:t>格栅间</w:t>
            </w:r>
          </w:p>
        </w:tc>
      </w:tr>
      <w:tr w14:paraId="58504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750" w:type="dxa"/>
            <w:vAlign w:val="top"/>
          </w:tcPr>
          <w:p w14:paraId="1BDECF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71" w:type="dxa"/>
            <w:vAlign w:val="top"/>
          </w:tcPr>
          <w:p w14:paraId="104FFB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粗格栅前后超声波液位计</w:t>
            </w:r>
          </w:p>
        </w:tc>
        <w:tc>
          <w:tcPr>
            <w:tcW w:w="3089" w:type="dxa"/>
            <w:vAlign w:val="top"/>
          </w:tcPr>
          <w:p w14:paraId="0076B59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tc>
        <w:tc>
          <w:tcPr>
            <w:tcW w:w="890" w:type="dxa"/>
            <w:vAlign w:val="top"/>
          </w:tcPr>
          <w:p w14:paraId="05CD4D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4只</w:t>
            </w:r>
          </w:p>
        </w:tc>
        <w:tc>
          <w:tcPr>
            <w:tcW w:w="2402" w:type="dxa"/>
            <w:vAlign w:val="top"/>
          </w:tcPr>
          <w:p w14:paraId="70C55FF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已坏，拆除+安装</w:t>
            </w:r>
          </w:p>
        </w:tc>
      </w:tr>
      <w:tr w14:paraId="4AB83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750" w:type="dxa"/>
            <w:vAlign w:val="top"/>
          </w:tcPr>
          <w:p w14:paraId="21EE73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71" w:type="dxa"/>
            <w:vAlign w:val="top"/>
          </w:tcPr>
          <w:p w14:paraId="3AAD8C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罗茨风机</w:t>
            </w:r>
          </w:p>
        </w:tc>
        <w:tc>
          <w:tcPr>
            <w:tcW w:w="3089" w:type="dxa"/>
            <w:vAlign w:val="top"/>
          </w:tcPr>
          <w:p w14:paraId="65C07D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DK50，DN50，1.7m³/min，50kPa</w:t>
            </w:r>
          </w:p>
        </w:tc>
        <w:tc>
          <w:tcPr>
            <w:tcW w:w="890" w:type="dxa"/>
            <w:vAlign w:val="top"/>
          </w:tcPr>
          <w:p w14:paraId="178233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w:t>
            </w:r>
          </w:p>
        </w:tc>
        <w:tc>
          <w:tcPr>
            <w:tcW w:w="2402" w:type="dxa"/>
            <w:vAlign w:val="top"/>
          </w:tcPr>
          <w:p w14:paraId="354C84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2台已坏，拆除+安装+厂区内转运</w:t>
            </w:r>
          </w:p>
        </w:tc>
      </w:tr>
      <w:tr w14:paraId="55B40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750" w:type="dxa"/>
            <w:vAlign w:val="top"/>
          </w:tcPr>
          <w:p w14:paraId="75D1F7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07BAC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971" w:type="dxa"/>
            <w:vAlign w:val="top"/>
          </w:tcPr>
          <w:p w14:paraId="5ECF2F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94918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电动葫芦</w:t>
            </w:r>
          </w:p>
        </w:tc>
        <w:tc>
          <w:tcPr>
            <w:tcW w:w="3089" w:type="dxa"/>
            <w:vAlign w:val="top"/>
          </w:tcPr>
          <w:p w14:paraId="1E2677F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p w14:paraId="67F42F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LX-1.0T</w:t>
            </w:r>
          </w:p>
        </w:tc>
        <w:tc>
          <w:tcPr>
            <w:tcW w:w="890" w:type="dxa"/>
            <w:vAlign w:val="top"/>
          </w:tcPr>
          <w:p w14:paraId="72A6DE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42466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2402" w:type="dxa"/>
            <w:vAlign w:val="top"/>
          </w:tcPr>
          <w:p w14:paraId="496BC49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锈蚀严重，考虑安全，拆除+安装+厂区内转运</w:t>
            </w:r>
          </w:p>
        </w:tc>
      </w:tr>
      <w:tr w14:paraId="376C4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750" w:type="dxa"/>
            <w:vAlign w:val="top"/>
          </w:tcPr>
          <w:p w14:paraId="0AC3C0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71" w:type="dxa"/>
            <w:vAlign w:val="top"/>
          </w:tcPr>
          <w:p w14:paraId="486ECB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提升泵</w:t>
            </w:r>
          </w:p>
        </w:tc>
        <w:tc>
          <w:tcPr>
            <w:tcW w:w="3089" w:type="dxa"/>
            <w:vAlign w:val="top"/>
          </w:tcPr>
          <w:p w14:paraId="70A59B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100WQ/C478-7.5-ZQ=100m³/h</w:t>
            </w:r>
          </w:p>
        </w:tc>
        <w:tc>
          <w:tcPr>
            <w:tcW w:w="890" w:type="dxa"/>
            <w:vAlign w:val="top"/>
          </w:tcPr>
          <w:p w14:paraId="6A9A14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2402" w:type="dxa"/>
            <w:vAlign w:val="top"/>
          </w:tcPr>
          <w:p w14:paraId="2BF3AB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1台已坏，拆除+安装+厂区内转运</w:t>
            </w:r>
          </w:p>
        </w:tc>
      </w:tr>
      <w:tr w14:paraId="50543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680D43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971" w:type="dxa"/>
            <w:vAlign w:val="top"/>
          </w:tcPr>
          <w:p w14:paraId="5EE43D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提升泵</w:t>
            </w:r>
          </w:p>
        </w:tc>
        <w:tc>
          <w:tcPr>
            <w:tcW w:w="3089" w:type="dxa"/>
            <w:vAlign w:val="top"/>
          </w:tcPr>
          <w:p w14:paraId="4B0402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WQ260-438-150Q=160m³/h</w:t>
            </w:r>
          </w:p>
        </w:tc>
        <w:tc>
          <w:tcPr>
            <w:tcW w:w="890" w:type="dxa"/>
            <w:vAlign w:val="top"/>
          </w:tcPr>
          <w:p w14:paraId="357A4D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w:t>
            </w:r>
          </w:p>
        </w:tc>
        <w:tc>
          <w:tcPr>
            <w:tcW w:w="2402" w:type="dxa"/>
            <w:vAlign w:val="top"/>
          </w:tcPr>
          <w:p w14:paraId="57FE40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2台已坏，拆除+安装+厂区内转运</w:t>
            </w:r>
          </w:p>
        </w:tc>
      </w:tr>
      <w:tr w14:paraId="62ABC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4" w:hRule="atLeast"/>
        </w:trPr>
        <w:tc>
          <w:tcPr>
            <w:tcW w:w="750" w:type="dxa"/>
            <w:vAlign w:val="top"/>
          </w:tcPr>
          <w:p w14:paraId="063C62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13CE49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971" w:type="dxa"/>
            <w:vAlign w:val="top"/>
          </w:tcPr>
          <w:p w14:paraId="45E234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1BCC0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巴氏计量槽</w:t>
            </w:r>
          </w:p>
        </w:tc>
        <w:tc>
          <w:tcPr>
            <w:tcW w:w="3089" w:type="dxa"/>
            <w:vAlign w:val="top"/>
          </w:tcPr>
          <w:p w14:paraId="6B8F66E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设计水量为5000m3/d，渠宽</w:t>
            </w:r>
          </w:p>
          <w:p w14:paraId="6643CAF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500mm，渠深1380mm,一体式巴氏计量槽，SS304</w:t>
            </w:r>
          </w:p>
        </w:tc>
        <w:tc>
          <w:tcPr>
            <w:tcW w:w="890" w:type="dxa"/>
            <w:vAlign w:val="top"/>
          </w:tcPr>
          <w:p w14:paraId="125E0A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0A15B2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w:t>
            </w:r>
          </w:p>
        </w:tc>
        <w:tc>
          <w:tcPr>
            <w:tcW w:w="2402" w:type="dxa"/>
            <w:vAlign w:val="top"/>
          </w:tcPr>
          <w:p w14:paraId="05D83D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已坏，排水（危险废</w:t>
            </w:r>
          </w:p>
          <w:p w14:paraId="73E26A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气空间作业），细格</w:t>
            </w:r>
          </w:p>
          <w:p w14:paraId="390096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栅后改造+安装</w:t>
            </w:r>
          </w:p>
        </w:tc>
      </w:tr>
      <w:tr w14:paraId="1C479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2" w:hRule="atLeast"/>
        </w:trPr>
        <w:tc>
          <w:tcPr>
            <w:tcW w:w="750" w:type="dxa"/>
            <w:vAlign w:val="top"/>
          </w:tcPr>
          <w:p w14:paraId="582440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0A19A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3A548B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FF5E4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971" w:type="dxa"/>
            <w:vAlign w:val="top"/>
          </w:tcPr>
          <w:p w14:paraId="5D0084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930DE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7084A4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363C8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中控系统</w:t>
            </w:r>
          </w:p>
        </w:tc>
        <w:tc>
          <w:tcPr>
            <w:tcW w:w="3089" w:type="dxa"/>
            <w:vAlign w:val="top"/>
          </w:tcPr>
          <w:p w14:paraId="65A5F0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en-US"/>
              </w:rPr>
              <w:t>1.</w:t>
            </w:r>
            <w:r>
              <w:rPr>
                <w:rFonts w:hint="eastAsia" w:ascii="仿宋_GB2312" w:hAnsi="仿宋_GB2312" w:eastAsia="仿宋_GB2312" w:cs="仿宋_GB2312"/>
                <w:sz w:val="24"/>
                <w:szCs w:val="24"/>
              </w:rPr>
              <w:t>上位机软件1套，运行与开发板，监控全场自控数据</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2.电脑操作台3联</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3.工控机电脑2台，移动便携编辑器1台</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4.UPS不间断电源2套</w:t>
            </w:r>
          </w:p>
        </w:tc>
        <w:tc>
          <w:tcPr>
            <w:tcW w:w="890" w:type="dxa"/>
            <w:vAlign w:val="top"/>
          </w:tcPr>
          <w:p w14:paraId="691F91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FD16D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2402" w:type="dxa"/>
            <w:vAlign w:val="top"/>
          </w:tcPr>
          <w:p w14:paraId="0B3BAE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p w14:paraId="19B0DBE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CPU已坏，无法使用，拆除+安装</w:t>
            </w:r>
          </w:p>
        </w:tc>
      </w:tr>
      <w:tr w14:paraId="68050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50" w:type="dxa"/>
            <w:vAlign w:val="top"/>
          </w:tcPr>
          <w:p w14:paraId="2D5D74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1E6B2A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971" w:type="dxa"/>
            <w:vAlign w:val="top"/>
          </w:tcPr>
          <w:p w14:paraId="4257A6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2FBEA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PLC控制系统</w:t>
            </w:r>
          </w:p>
        </w:tc>
        <w:tc>
          <w:tcPr>
            <w:tcW w:w="3089" w:type="dxa"/>
            <w:vAlign w:val="top"/>
          </w:tcPr>
          <w:p w14:paraId="0A8FA68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1.全场设备的监控；2.PLC元余；3.UPS不间断电源</w:t>
            </w:r>
          </w:p>
        </w:tc>
        <w:tc>
          <w:tcPr>
            <w:tcW w:w="890" w:type="dxa"/>
            <w:vAlign w:val="top"/>
          </w:tcPr>
          <w:p w14:paraId="5976A7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F561D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2402" w:type="dxa"/>
            <w:vAlign w:val="top"/>
          </w:tcPr>
          <w:p w14:paraId="3EF14F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无法使用，所有设备</w:t>
            </w:r>
          </w:p>
          <w:p w14:paraId="1B366ED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均就地启动，全部更</w:t>
            </w:r>
          </w:p>
          <w:p w14:paraId="2C1FDB4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换</w:t>
            </w:r>
          </w:p>
        </w:tc>
      </w:tr>
      <w:tr w14:paraId="6E7A2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650F2A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1971" w:type="dxa"/>
            <w:vAlign w:val="top"/>
          </w:tcPr>
          <w:p w14:paraId="4C2B80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大屏显示系统</w:t>
            </w:r>
          </w:p>
        </w:tc>
        <w:tc>
          <w:tcPr>
            <w:tcW w:w="3089" w:type="dxa"/>
            <w:vAlign w:val="top"/>
          </w:tcPr>
          <w:p w14:paraId="5FC59D5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4*2.4米约10平方</w:t>
            </w:r>
          </w:p>
        </w:tc>
        <w:tc>
          <w:tcPr>
            <w:tcW w:w="890" w:type="dxa"/>
            <w:vAlign w:val="top"/>
          </w:tcPr>
          <w:p w14:paraId="22C25A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1套</w:t>
            </w:r>
          </w:p>
        </w:tc>
        <w:tc>
          <w:tcPr>
            <w:tcW w:w="2402" w:type="dxa"/>
            <w:vAlign w:val="top"/>
          </w:tcPr>
          <w:p w14:paraId="111CD6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tc>
      </w:tr>
      <w:tr w14:paraId="06593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4" w:hRule="atLeast"/>
        </w:trPr>
        <w:tc>
          <w:tcPr>
            <w:tcW w:w="750" w:type="dxa"/>
            <w:vAlign w:val="top"/>
          </w:tcPr>
          <w:p w14:paraId="77505B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731161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1971" w:type="dxa"/>
            <w:vAlign w:val="top"/>
          </w:tcPr>
          <w:p w14:paraId="659047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017FD5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视频监控系统</w:t>
            </w:r>
          </w:p>
        </w:tc>
        <w:tc>
          <w:tcPr>
            <w:tcW w:w="3089" w:type="dxa"/>
            <w:vAlign w:val="top"/>
          </w:tcPr>
          <w:p w14:paraId="53D7854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1.视频监控厂站全覆盖，摄像头数量约50台；2.视频内容存储1月以上3.监控电脑1台</w:t>
            </w:r>
          </w:p>
        </w:tc>
        <w:tc>
          <w:tcPr>
            <w:tcW w:w="890" w:type="dxa"/>
            <w:vAlign w:val="top"/>
          </w:tcPr>
          <w:p w14:paraId="1A6790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F2B0D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1套</w:t>
            </w:r>
          </w:p>
        </w:tc>
        <w:tc>
          <w:tcPr>
            <w:tcW w:w="2402" w:type="dxa"/>
            <w:vAlign w:val="top"/>
          </w:tcPr>
          <w:p w14:paraId="3EB7ED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p w14:paraId="5EFA8CE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无任何运行及仪表数据</w:t>
            </w:r>
          </w:p>
        </w:tc>
      </w:tr>
      <w:tr w14:paraId="7CC41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102" w:type="dxa"/>
            <w:gridSpan w:val="5"/>
            <w:vAlign w:val="top"/>
          </w:tcPr>
          <w:p w14:paraId="1A87074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二</w:t>
            </w:r>
            <w:r>
              <w:rPr>
                <w:rFonts w:hint="eastAsia" w:ascii="黑体" w:hAnsi="黑体" w:eastAsia="黑体" w:cs="黑体"/>
                <w:sz w:val="24"/>
                <w:szCs w:val="24"/>
                <w:lang w:eastAsia="zh-CN"/>
              </w:rPr>
              <w:t>、</w:t>
            </w:r>
            <w:r>
              <w:rPr>
                <w:rFonts w:hint="eastAsia" w:ascii="黑体" w:hAnsi="黑体" w:eastAsia="黑体" w:cs="黑体"/>
                <w:sz w:val="24"/>
                <w:szCs w:val="24"/>
              </w:rPr>
              <w:t>旋流沉砂池</w:t>
            </w:r>
          </w:p>
        </w:tc>
      </w:tr>
      <w:tr w14:paraId="149A9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22D524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71" w:type="dxa"/>
            <w:vAlign w:val="top"/>
          </w:tcPr>
          <w:p w14:paraId="1CF094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潜水搅拌机</w:t>
            </w:r>
          </w:p>
        </w:tc>
        <w:tc>
          <w:tcPr>
            <w:tcW w:w="3089" w:type="dxa"/>
            <w:vAlign w:val="top"/>
          </w:tcPr>
          <w:p w14:paraId="0AFCD46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Q320507LGM09-2013</w:t>
            </w:r>
          </w:p>
        </w:tc>
        <w:tc>
          <w:tcPr>
            <w:tcW w:w="890" w:type="dxa"/>
            <w:vAlign w:val="top"/>
          </w:tcPr>
          <w:p w14:paraId="6C0330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w:t>
            </w:r>
          </w:p>
        </w:tc>
        <w:tc>
          <w:tcPr>
            <w:tcW w:w="2402" w:type="dxa"/>
            <w:vAlign w:val="top"/>
          </w:tcPr>
          <w:p w14:paraId="39FCFAF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2台已坏，拆除+安装+厂区内转运</w:t>
            </w:r>
          </w:p>
        </w:tc>
      </w:tr>
      <w:tr w14:paraId="02858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102" w:type="dxa"/>
            <w:gridSpan w:val="5"/>
            <w:vAlign w:val="top"/>
          </w:tcPr>
          <w:p w14:paraId="5D47AF7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三</w:t>
            </w:r>
            <w:r>
              <w:rPr>
                <w:rFonts w:hint="eastAsia" w:ascii="黑体" w:hAnsi="黑体" w:eastAsia="黑体" w:cs="黑体"/>
                <w:sz w:val="24"/>
                <w:szCs w:val="24"/>
                <w:lang w:eastAsia="zh-CN"/>
              </w:rPr>
              <w:t>、</w:t>
            </w:r>
            <w:r>
              <w:rPr>
                <w:rFonts w:hint="eastAsia" w:ascii="黑体" w:hAnsi="黑体" w:eastAsia="黑体" w:cs="黑体"/>
                <w:sz w:val="24"/>
                <w:szCs w:val="24"/>
              </w:rPr>
              <w:t>氧化沟</w:t>
            </w:r>
          </w:p>
        </w:tc>
      </w:tr>
      <w:tr w14:paraId="1F9C0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750" w:type="dxa"/>
            <w:vAlign w:val="top"/>
          </w:tcPr>
          <w:p w14:paraId="118910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67FC3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71" w:type="dxa"/>
            <w:vAlign w:val="top"/>
          </w:tcPr>
          <w:p w14:paraId="273B28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AAF23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低速推流器</w:t>
            </w:r>
          </w:p>
        </w:tc>
        <w:tc>
          <w:tcPr>
            <w:tcW w:w="3089" w:type="dxa"/>
            <w:vAlign w:val="top"/>
          </w:tcPr>
          <w:p w14:paraId="3CB57CF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p w14:paraId="47FEB6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QGB55/4.2500/2.35，35r/min</w:t>
            </w:r>
          </w:p>
        </w:tc>
        <w:tc>
          <w:tcPr>
            <w:tcW w:w="890" w:type="dxa"/>
            <w:vAlign w:val="top"/>
          </w:tcPr>
          <w:p w14:paraId="7B58EB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0BE72C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w:t>
            </w:r>
          </w:p>
        </w:tc>
        <w:tc>
          <w:tcPr>
            <w:tcW w:w="2402" w:type="dxa"/>
            <w:vAlign w:val="top"/>
          </w:tcPr>
          <w:p w14:paraId="6EEE9E7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1号和2号氧化沟各坏1台，拆除+安装+厂区内转运</w:t>
            </w:r>
          </w:p>
        </w:tc>
      </w:tr>
      <w:tr w14:paraId="12019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50" w:type="dxa"/>
            <w:vAlign w:val="top"/>
          </w:tcPr>
          <w:p w14:paraId="5BF42C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2FD306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71" w:type="dxa"/>
            <w:vAlign w:val="top"/>
          </w:tcPr>
          <w:p w14:paraId="2A84E0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0D98E4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闸门与启闭机</w:t>
            </w:r>
          </w:p>
        </w:tc>
        <w:tc>
          <w:tcPr>
            <w:tcW w:w="3089" w:type="dxa"/>
            <w:vAlign w:val="top"/>
          </w:tcPr>
          <w:p w14:paraId="653567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p w14:paraId="2A2CE87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GBC500*600</w:t>
            </w:r>
          </w:p>
        </w:tc>
        <w:tc>
          <w:tcPr>
            <w:tcW w:w="890" w:type="dxa"/>
            <w:vAlign w:val="top"/>
          </w:tcPr>
          <w:p w14:paraId="53C866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7AAB6B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2402" w:type="dxa"/>
            <w:vAlign w:val="top"/>
          </w:tcPr>
          <w:p w14:paraId="7FEDD4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2号东侧1台关不严，拆除+安装+厂区内转运</w:t>
            </w:r>
          </w:p>
        </w:tc>
      </w:tr>
      <w:tr w14:paraId="0942B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750" w:type="dxa"/>
            <w:vAlign w:val="top"/>
          </w:tcPr>
          <w:p w14:paraId="282EDF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2C716B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971" w:type="dxa"/>
            <w:vAlign w:val="top"/>
          </w:tcPr>
          <w:p w14:paraId="09E6FA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36D354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溶解氧仪</w:t>
            </w:r>
          </w:p>
        </w:tc>
        <w:tc>
          <w:tcPr>
            <w:tcW w:w="3089" w:type="dxa"/>
            <w:vAlign w:val="top"/>
          </w:tcPr>
          <w:p w14:paraId="201EA2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测量范围：0-20mg/L，精度±1.5%FS，IP68，AC220V，DC24V，室外型配安装支架</w:t>
            </w:r>
          </w:p>
        </w:tc>
        <w:tc>
          <w:tcPr>
            <w:tcW w:w="890" w:type="dxa"/>
            <w:vAlign w:val="top"/>
          </w:tcPr>
          <w:p w14:paraId="37B4A5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FBFFA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4台</w:t>
            </w:r>
          </w:p>
        </w:tc>
        <w:tc>
          <w:tcPr>
            <w:tcW w:w="2402" w:type="dxa"/>
            <w:vAlign w:val="top"/>
          </w:tcPr>
          <w:p w14:paraId="628D37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更换，拆除+安装+厂区内转运</w:t>
            </w:r>
          </w:p>
        </w:tc>
      </w:tr>
      <w:tr w14:paraId="592B5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50" w:type="dxa"/>
            <w:vAlign w:val="top"/>
          </w:tcPr>
          <w:p w14:paraId="4B13BB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D9D85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71" w:type="dxa"/>
            <w:vAlign w:val="top"/>
          </w:tcPr>
          <w:p w14:paraId="1303A9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1BE67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污泥浓度计</w:t>
            </w:r>
          </w:p>
        </w:tc>
        <w:tc>
          <w:tcPr>
            <w:tcW w:w="3089" w:type="dxa"/>
            <w:vAlign w:val="top"/>
          </w:tcPr>
          <w:p w14:paraId="4B2376D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0-65g/L，精度±2%，IP68，</w:t>
            </w:r>
          </w:p>
          <w:p w14:paraId="437491F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AC220V，DC24V，室外型，配安装支架</w:t>
            </w:r>
          </w:p>
        </w:tc>
        <w:tc>
          <w:tcPr>
            <w:tcW w:w="890" w:type="dxa"/>
            <w:vAlign w:val="top"/>
          </w:tcPr>
          <w:p w14:paraId="498DD7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2EA5B5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4台</w:t>
            </w:r>
          </w:p>
        </w:tc>
        <w:tc>
          <w:tcPr>
            <w:tcW w:w="2402" w:type="dxa"/>
            <w:vAlign w:val="top"/>
          </w:tcPr>
          <w:p w14:paraId="341EA44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更换，拆除+安装+厂区内转运</w:t>
            </w:r>
          </w:p>
        </w:tc>
      </w:tr>
      <w:tr w14:paraId="13AE9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750" w:type="dxa"/>
            <w:vAlign w:val="top"/>
          </w:tcPr>
          <w:p w14:paraId="495BEC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0A4DB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971" w:type="dxa"/>
            <w:vAlign w:val="top"/>
          </w:tcPr>
          <w:p w14:paraId="7C8503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AC5FC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ORP在线仪</w:t>
            </w:r>
          </w:p>
        </w:tc>
        <w:tc>
          <w:tcPr>
            <w:tcW w:w="3089" w:type="dxa"/>
            <w:vAlign w:val="top"/>
          </w:tcPr>
          <w:p w14:paraId="78849E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测量范围±1999mV，测量精度±6mV，IP68，AC220V，DC24V，室外型，配安装支架</w:t>
            </w:r>
          </w:p>
        </w:tc>
        <w:tc>
          <w:tcPr>
            <w:tcW w:w="890" w:type="dxa"/>
            <w:vAlign w:val="top"/>
          </w:tcPr>
          <w:p w14:paraId="277D6F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0E9C19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4台</w:t>
            </w:r>
          </w:p>
        </w:tc>
        <w:tc>
          <w:tcPr>
            <w:tcW w:w="2402" w:type="dxa"/>
            <w:vAlign w:val="top"/>
          </w:tcPr>
          <w:p w14:paraId="478282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更换，拆除+安装+厂区内转运</w:t>
            </w:r>
          </w:p>
        </w:tc>
      </w:tr>
      <w:tr w14:paraId="33322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50" w:type="dxa"/>
            <w:vAlign w:val="top"/>
          </w:tcPr>
          <w:p w14:paraId="1D641F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024F76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971" w:type="dxa"/>
            <w:vAlign w:val="top"/>
          </w:tcPr>
          <w:p w14:paraId="7A399C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EA754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pH在线仪</w:t>
            </w:r>
          </w:p>
        </w:tc>
        <w:tc>
          <w:tcPr>
            <w:tcW w:w="3089" w:type="dxa"/>
            <w:vAlign w:val="top"/>
          </w:tcPr>
          <w:p w14:paraId="6961589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电源AC220V，输出4～20mA、0~14，0~50℃,带RS485串行端口，室外型，配安装支架</w:t>
            </w:r>
          </w:p>
        </w:tc>
        <w:tc>
          <w:tcPr>
            <w:tcW w:w="890" w:type="dxa"/>
            <w:vAlign w:val="top"/>
          </w:tcPr>
          <w:p w14:paraId="3CB396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CF3A2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4台</w:t>
            </w:r>
          </w:p>
        </w:tc>
        <w:tc>
          <w:tcPr>
            <w:tcW w:w="2402" w:type="dxa"/>
            <w:vAlign w:val="top"/>
          </w:tcPr>
          <w:p w14:paraId="72244EE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更换，拆除+安装+厂区内转运</w:t>
            </w:r>
          </w:p>
        </w:tc>
      </w:tr>
      <w:tr w14:paraId="1C5B2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50" w:type="dxa"/>
            <w:vAlign w:val="top"/>
          </w:tcPr>
          <w:p w14:paraId="4B1615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2348E3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971" w:type="dxa"/>
            <w:vAlign w:val="top"/>
          </w:tcPr>
          <w:p w14:paraId="6111E6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3D4223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插入式可提升曝气系统更换</w:t>
            </w:r>
          </w:p>
        </w:tc>
        <w:tc>
          <w:tcPr>
            <w:tcW w:w="3089" w:type="dxa"/>
            <w:vAlign w:val="top"/>
          </w:tcPr>
          <w:p w14:paraId="0106A65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圆管（DN64）或桨板（DN90）,</w:t>
            </w:r>
          </w:p>
          <w:p w14:paraId="7183F3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1000mm，膜片材质：PU；含立管及法兰（单组6.3m）：DN32，材质SS304，池深6.3m</w:t>
            </w:r>
          </w:p>
        </w:tc>
        <w:tc>
          <w:tcPr>
            <w:tcW w:w="890" w:type="dxa"/>
            <w:vAlign w:val="top"/>
          </w:tcPr>
          <w:p w14:paraId="4CDC5E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83C56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896套</w:t>
            </w:r>
          </w:p>
        </w:tc>
        <w:tc>
          <w:tcPr>
            <w:tcW w:w="2402" w:type="dxa"/>
            <w:vAlign w:val="top"/>
          </w:tcPr>
          <w:p w14:paraId="7634259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含池顶配套水平主管（DN200），支管（DN100）及附属管</w:t>
            </w:r>
          </w:p>
          <w:p w14:paraId="34416B6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件。</w:t>
            </w:r>
          </w:p>
        </w:tc>
      </w:tr>
      <w:tr w14:paraId="28E2D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557F68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971" w:type="dxa"/>
            <w:vAlign w:val="top"/>
          </w:tcPr>
          <w:p w14:paraId="7A7847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手动蝶阀</w:t>
            </w:r>
          </w:p>
        </w:tc>
        <w:tc>
          <w:tcPr>
            <w:tcW w:w="3089" w:type="dxa"/>
            <w:vAlign w:val="top"/>
          </w:tcPr>
          <w:p w14:paraId="6A8FD45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DN100</w:t>
            </w:r>
          </w:p>
        </w:tc>
        <w:tc>
          <w:tcPr>
            <w:tcW w:w="890" w:type="dxa"/>
            <w:vAlign w:val="top"/>
          </w:tcPr>
          <w:p w14:paraId="0798B0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64只</w:t>
            </w:r>
          </w:p>
        </w:tc>
        <w:tc>
          <w:tcPr>
            <w:tcW w:w="2402" w:type="dxa"/>
            <w:vAlign w:val="top"/>
          </w:tcPr>
          <w:p w14:paraId="525A1B3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tc>
      </w:tr>
      <w:tr w14:paraId="6F016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40A941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1971" w:type="dxa"/>
            <w:vAlign w:val="top"/>
          </w:tcPr>
          <w:p w14:paraId="366997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池体改造,隔墙开洞</w:t>
            </w:r>
          </w:p>
        </w:tc>
        <w:tc>
          <w:tcPr>
            <w:tcW w:w="3089" w:type="dxa"/>
            <w:vAlign w:val="top"/>
          </w:tcPr>
          <w:p w14:paraId="0F89EE7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2000mm*1500mm</w:t>
            </w:r>
          </w:p>
        </w:tc>
        <w:tc>
          <w:tcPr>
            <w:tcW w:w="890" w:type="dxa"/>
            <w:vAlign w:val="top"/>
          </w:tcPr>
          <w:p w14:paraId="0F103C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2个</w:t>
            </w:r>
          </w:p>
        </w:tc>
        <w:tc>
          <w:tcPr>
            <w:tcW w:w="2402" w:type="dxa"/>
            <w:vAlign w:val="top"/>
          </w:tcPr>
          <w:p w14:paraId="6D5ADB9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tc>
      </w:tr>
      <w:tr w14:paraId="13F65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102" w:type="dxa"/>
            <w:gridSpan w:val="5"/>
            <w:vAlign w:val="top"/>
          </w:tcPr>
          <w:p w14:paraId="37FA06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黑体" w:hAnsi="黑体" w:eastAsia="黑体" w:cs="黑体"/>
                <w:sz w:val="24"/>
                <w:szCs w:val="24"/>
              </w:rPr>
              <w:t>四</w:t>
            </w:r>
            <w:r>
              <w:rPr>
                <w:rFonts w:hint="eastAsia" w:ascii="黑体" w:hAnsi="黑体" w:eastAsia="黑体" w:cs="黑体"/>
                <w:sz w:val="24"/>
                <w:szCs w:val="24"/>
                <w:lang w:eastAsia="zh-CN"/>
              </w:rPr>
              <w:t>、</w:t>
            </w:r>
            <w:r>
              <w:rPr>
                <w:rFonts w:hint="eastAsia" w:ascii="黑体" w:hAnsi="黑体" w:eastAsia="黑体" w:cs="黑体"/>
                <w:sz w:val="24"/>
                <w:szCs w:val="24"/>
              </w:rPr>
              <w:t>鼓风机房</w:t>
            </w:r>
          </w:p>
        </w:tc>
      </w:tr>
      <w:tr w14:paraId="5AE2E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26830A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71" w:type="dxa"/>
            <w:vAlign w:val="top"/>
          </w:tcPr>
          <w:p w14:paraId="0243C4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空气悬浮鼓风机</w:t>
            </w:r>
          </w:p>
        </w:tc>
        <w:tc>
          <w:tcPr>
            <w:tcW w:w="3089" w:type="dxa"/>
            <w:vAlign w:val="top"/>
          </w:tcPr>
          <w:p w14:paraId="21B964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53m³/min，65kPa，75马力</w:t>
            </w:r>
          </w:p>
        </w:tc>
        <w:tc>
          <w:tcPr>
            <w:tcW w:w="890" w:type="dxa"/>
            <w:vAlign w:val="top"/>
          </w:tcPr>
          <w:p w14:paraId="14515C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3台</w:t>
            </w:r>
          </w:p>
        </w:tc>
        <w:tc>
          <w:tcPr>
            <w:tcW w:w="2402" w:type="dxa"/>
            <w:vAlign w:val="top"/>
          </w:tcPr>
          <w:p w14:paraId="0D1575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旧风机拆除+安装+厂区内转运</w:t>
            </w:r>
          </w:p>
        </w:tc>
      </w:tr>
      <w:tr w14:paraId="75543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102" w:type="dxa"/>
            <w:gridSpan w:val="5"/>
            <w:vAlign w:val="top"/>
          </w:tcPr>
          <w:p w14:paraId="4F9E23F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五</w:t>
            </w:r>
            <w:r>
              <w:rPr>
                <w:rFonts w:hint="eastAsia" w:ascii="黑体" w:hAnsi="黑体" w:eastAsia="黑体" w:cs="黑体"/>
                <w:sz w:val="24"/>
                <w:szCs w:val="24"/>
                <w:lang w:eastAsia="zh-CN"/>
              </w:rPr>
              <w:t>、</w:t>
            </w:r>
            <w:r>
              <w:rPr>
                <w:rFonts w:hint="eastAsia" w:ascii="黑体" w:hAnsi="黑体" w:eastAsia="黑体" w:cs="黑体"/>
                <w:sz w:val="24"/>
                <w:szCs w:val="24"/>
              </w:rPr>
              <w:t>磁混凝池系统</w:t>
            </w:r>
          </w:p>
        </w:tc>
      </w:tr>
      <w:tr w14:paraId="085B6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750" w:type="dxa"/>
            <w:vAlign w:val="top"/>
          </w:tcPr>
          <w:p w14:paraId="6FF5E4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07EF89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71" w:type="dxa"/>
            <w:vAlign w:val="top"/>
          </w:tcPr>
          <w:p w14:paraId="07B480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回流污泥渣浆泵</w:t>
            </w:r>
          </w:p>
        </w:tc>
        <w:tc>
          <w:tcPr>
            <w:tcW w:w="3089" w:type="dxa"/>
            <w:vAlign w:val="top"/>
          </w:tcPr>
          <w:p w14:paraId="3A6AE8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Q=20m³/hH=15mN=4kw，衬橡胶</w:t>
            </w:r>
          </w:p>
        </w:tc>
        <w:tc>
          <w:tcPr>
            <w:tcW w:w="890" w:type="dxa"/>
            <w:vAlign w:val="top"/>
          </w:tcPr>
          <w:p w14:paraId="60B65C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27609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4台</w:t>
            </w:r>
          </w:p>
        </w:tc>
        <w:tc>
          <w:tcPr>
            <w:tcW w:w="2402" w:type="dxa"/>
            <w:vAlign w:val="top"/>
          </w:tcPr>
          <w:p w14:paraId="21734EE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全部损坏，无法使用，拆除+安装+厂区内转运</w:t>
            </w:r>
          </w:p>
        </w:tc>
      </w:tr>
      <w:tr w14:paraId="6D166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750" w:type="dxa"/>
            <w:vAlign w:val="top"/>
          </w:tcPr>
          <w:p w14:paraId="60362A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1886B8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71" w:type="dxa"/>
            <w:vAlign w:val="top"/>
          </w:tcPr>
          <w:p w14:paraId="5787CC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回流污泥渣浆泵</w:t>
            </w:r>
          </w:p>
        </w:tc>
        <w:tc>
          <w:tcPr>
            <w:tcW w:w="3089" w:type="dxa"/>
            <w:vAlign w:val="top"/>
          </w:tcPr>
          <w:p w14:paraId="33CD524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Q=20m³/hH=15mN=4kw，高铬合金</w:t>
            </w:r>
          </w:p>
        </w:tc>
        <w:tc>
          <w:tcPr>
            <w:tcW w:w="890" w:type="dxa"/>
            <w:vAlign w:val="top"/>
          </w:tcPr>
          <w:p w14:paraId="75BCF9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722EC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4台</w:t>
            </w:r>
          </w:p>
        </w:tc>
        <w:tc>
          <w:tcPr>
            <w:tcW w:w="2402" w:type="dxa"/>
            <w:vAlign w:val="top"/>
          </w:tcPr>
          <w:p w14:paraId="1ECEBA1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全部损坏，无法使</w:t>
            </w:r>
          </w:p>
          <w:p w14:paraId="11F08C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用，拆除+安装+厂区</w:t>
            </w:r>
          </w:p>
          <w:p w14:paraId="65DE791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内转运</w:t>
            </w:r>
          </w:p>
        </w:tc>
      </w:tr>
      <w:tr w14:paraId="272DB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50" w:type="dxa"/>
            <w:vAlign w:val="top"/>
          </w:tcPr>
          <w:p w14:paraId="02AD74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1B374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971" w:type="dxa"/>
            <w:vAlign w:val="top"/>
          </w:tcPr>
          <w:p w14:paraId="3FDA5C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剩余污泥渣浆泵</w:t>
            </w:r>
          </w:p>
        </w:tc>
        <w:tc>
          <w:tcPr>
            <w:tcW w:w="3089" w:type="dxa"/>
            <w:vAlign w:val="top"/>
          </w:tcPr>
          <w:p w14:paraId="6F06A2A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Q=10m3/hH=15mN=3kw，衬橡胶</w:t>
            </w:r>
          </w:p>
        </w:tc>
        <w:tc>
          <w:tcPr>
            <w:tcW w:w="890" w:type="dxa"/>
            <w:vAlign w:val="top"/>
          </w:tcPr>
          <w:p w14:paraId="2906DA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30E9EE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w:t>
            </w:r>
          </w:p>
        </w:tc>
        <w:tc>
          <w:tcPr>
            <w:tcW w:w="2402" w:type="dxa"/>
            <w:vAlign w:val="top"/>
          </w:tcPr>
          <w:p w14:paraId="550899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全部损坏，无法使用，拆除+安装+厂区内转运</w:t>
            </w:r>
          </w:p>
        </w:tc>
      </w:tr>
      <w:tr w14:paraId="32FFA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50" w:type="dxa"/>
            <w:vAlign w:val="top"/>
          </w:tcPr>
          <w:p w14:paraId="0D4DC9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F8E6F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71" w:type="dxa"/>
            <w:vAlign w:val="top"/>
          </w:tcPr>
          <w:p w14:paraId="4828FD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剩余污泥渣浆泵</w:t>
            </w:r>
          </w:p>
        </w:tc>
        <w:tc>
          <w:tcPr>
            <w:tcW w:w="3089" w:type="dxa"/>
            <w:vAlign w:val="top"/>
          </w:tcPr>
          <w:p w14:paraId="21A759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Q=10m3/hH=15mN=3kw，高铬合金</w:t>
            </w:r>
          </w:p>
        </w:tc>
        <w:tc>
          <w:tcPr>
            <w:tcW w:w="890" w:type="dxa"/>
            <w:vAlign w:val="top"/>
          </w:tcPr>
          <w:p w14:paraId="26F265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075AF4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w:t>
            </w:r>
          </w:p>
        </w:tc>
        <w:tc>
          <w:tcPr>
            <w:tcW w:w="2402" w:type="dxa"/>
            <w:vAlign w:val="top"/>
          </w:tcPr>
          <w:p w14:paraId="0F4AD44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全部损坏，无法使用，拆除+安装+厂区内转运</w:t>
            </w:r>
          </w:p>
        </w:tc>
      </w:tr>
      <w:tr w14:paraId="22699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50" w:type="dxa"/>
            <w:vAlign w:val="top"/>
          </w:tcPr>
          <w:p w14:paraId="2D3AE4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333620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971" w:type="dxa"/>
            <w:vAlign w:val="top"/>
          </w:tcPr>
          <w:p w14:paraId="1248CA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污泥储池排泥离心泵</w:t>
            </w:r>
          </w:p>
        </w:tc>
        <w:tc>
          <w:tcPr>
            <w:tcW w:w="3089" w:type="dxa"/>
            <w:vAlign w:val="top"/>
          </w:tcPr>
          <w:p w14:paraId="45BBE8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p w14:paraId="09EFE3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Q=40m³/hH=15mN=4kw</w:t>
            </w:r>
          </w:p>
        </w:tc>
        <w:tc>
          <w:tcPr>
            <w:tcW w:w="890" w:type="dxa"/>
            <w:vAlign w:val="top"/>
          </w:tcPr>
          <w:p w14:paraId="6552BE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0B3535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w:t>
            </w:r>
          </w:p>
        </w:tc>
        <w:tc>
          <w:tcPr>
            <w:tcW w:w="2402" w:type="dxa"/>
            <w:vAlign w:val="top"/>
          </w:tcPr>
          <w:p w14:paraId="45B160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全部损坏，无法使用，拆除+安装+厂区内转运</w:t>
            </w:r>
          </w:p>
        </w:tc>
      </w:tr>
      <w:tr w14:paraId="1CEEA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715AD1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971" w:type="dxa"/>
            <w:vAlign w:val="top"/>
          </w:tcPr>
          <w:p w14:paraId="76F159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DN80回流污泥电磁流量</w:t>
            </w:r>
          </w:p>
        </w:tc>
        <w:tc>
          <w:tcPr>
            <w:tcW w:w="3089" w:type="dxa"/>
            <w:vAlign w:val="top"/>
          </w:tcPr>
          <w:p w14:paraId="35CC404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LDBJ-80SH1F4-80</w:t>
            </w:r>
          </w:p>
        </w:tc>
        <w:tc>
          <w:tcPr>
            <w:tcW w:w="890" w:type="dxa"/>
            <w:vAlign w:val="top"/>
          </w:tcPr>
          <w:p w14:paraId="0DAF90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2402" w:type="dxa"/>
            <w:vAlign w:val="top"/>
          </w:tcPr>
          <w:p w14:paraId="6B3DF2B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1台已坏，拆除+安装+厂区内转运</w:t>
            </w:r>
          </w:p>
        </w:tc>
      </w:tr>
      <w:tr w14:paraId="0A7AB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236B76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971" w:type="dxa"/>
            <w:vAlign w:val="top"/>
          </w:tcPr>
          <w:p w14:paraId="592BBD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DN80剩余污泥电磁流量</w:t>
            </w:r>
          </w:p>
        </w:tc>
        <w:tc>
          <w:tcPr>
            <w:tcW w:w="3089" w:type="dxa"/>
            <w:vAlign w:val="top"/>
          </w:tcPr>
          <w:p w14:paraId="3925D1D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LDBJ-80SH1F4-80</w:t>
            </w:r>
          </w:p>
        </w:tc>
        <w:tc>
          <w:tcPr>
            <w:tcW w:w="890" w:type="dxa"/>
            <w:vAlign w:val="top"/>
          </w:tcPr>
          <w:p w14:paraId="06E13E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2402" w:type="dxa"/>
            <w:vAlign w:val="top"/>
          </w:tcPr>
          <w:p w14:paraId="1C8743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1台已坏，拆除+安装+厂区内转运</w:t>
            </w:r>
          </w:p>
        </w:tc>
      </w:tr>
      <w:tr w14:paraId="1AA14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50" w:type="dxa"/>
            <w:vAlign w:val="top"/>
          </w:tcPr>
          <w:p w14:paraId="467DD6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971" w:type="dxa"/>
            <w:vAlign w:val="top"/>
          </w:tcPr>
          <w:p w14:paraId="5132DD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PAM自动吸粉装置</w:t>
            </w:r>
          </w:p>
        </w:tc>
        <w:tc>
          <w:tcPr>
            <w:tcW w:w="3089" w:type="dxa"/>
            <w:vAlign w:val="top"/>
          </w:tcPr>
          <w:p w14:paraId="374D644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ZJY-500</w:t>
            </w:r>
          </w:p>
        </w:tc>
        <w:tc>
          <w:tcPr>
            <w:tcW w:w="890" w:type="dxa"/>
            <w:vAlign w:val="top"/>
          </w:tcPr>
          <w:p w14:paraId="160ED9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1套</w:t>
            </w:r>
          </w:p>
        </w:tc>
        <w:tc>
          <w:tcPr>
            <w:tcW w:w="2402" w:type="dxa"/>
            <w:vAlign w:val="top"/>
          </w:tcPr>
          <w:p w14:paraId="1A665B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自动吸粉装置故障，拆除更换</w:t>
            </w:r>
          </w:p>
        </w:tc>
      </w:tr>
      <w:tr w14:paraId="0C0E5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750" w:type="dxa"/>
            <w:vAlign w:val="top"/>
          </w:tcPr>
          <w:p w14:paraId="20D148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1971" w:type="dxa"/>
            <w:vAlign w:val="top"/>
          </w:tcPr>
          <w:p w14:paraId="692809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超声波液位计</w:t>
            </w:r>
          </w:p>
        </w:tc>
        <w:tc>
          <w:tcPr>
            <w:tcW w:w="3089" w:type="dxa"/>
            <w:vAlign w:val="top"/>
          </w:tcPr>
          <w:p w14:paraId="6981F0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DC24V</w:t>
            </w:r>
          </w:p>
        </w:tc>
        <w:tc>
          <w:tcPr>
            <w:tcW w:w="890" w:type="dxa"/>
            <w:vAlign w:val="top"/>
          </w:tcPr>
          <w:p w14:paraId="4655E4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2402" w:type="dxa"/>
            <w:vAlign w:val="top"/>
          </w:tcPr>
          <w:p w14:paraId="64A0ED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已坏，拆除更换</w:t>
            </w:r>
          </w:p>
        </w:tc>
      </w:tr>
      <w:tr w14:paraId="41BDD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497449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1971" w:type="dxa"/>
            <w:vAlign w:val="top"/>
          </w:tcPr>
          <w:p w14:paraId="5BE55D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潜水泵</w:t>
            </w:r>
          </w:p>
        </w:tc>
        <w:tc>
          <w:tcPr>
            <w:tcW w:w="3089" w:type="dxa"/>
            <w:vAlign w:val="top"/>
          </w:tcPr>
          <w:p w14:paraId="0AAD3B8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18m'/h,H=8m,N=1.5KW</w:t>
            </w:r>
          </w:p>
        </w:tc>
        <w:tc>
          <w:tcPr>
            <w:tcW w:w="890" w:type="dxa"/>
            <w:vAlign w:val="top"/>
          </w:tcPr>
          <w:p w14:paraId="50F114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w:t>
            </w:r>
          </w:p>
        </w:tc>
        <w:tc>
          <w:tcPr>
            <w:tcW w:w="2402" w:type="dxa"/>
            <w:vAlign w:val="top"/>
          </w:tcPr>
          <w:p w14:paraId="065F09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2台已坏，拆除+安装+厂区内转运</w:t>
            </w:r>
          </w:p>
        </w:tc>
      </w:tr>
      <w:tr w14:paraId="0702A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102" w:type="dxa"/>
            <w:gridSpan w:val="5"/>
            <w:vAlign w:val="top"/>
          </w:tcPr>
          <w:p w14:paraId="17B4E3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黑体" w:hAnsi="黑体" w:eastAsia="黑体" w:cs="黑体"/>
                <w:sz w:val="24"/>
                <w:szCs w:val="24"/>
              </w:rPr>
              <w:t>六</w:t>
            </w:r>
            <w:r>
              <w:rPr>
                <w:rFonts w:hint="eastAsia" w:ascii="黑体" w:hAnsi="黑体" w:eastAsia="黑体" w:cs="黑体"/>
                <w:sz w:val="24"/>
                <w:szCs w:val="24"/>
                <w:lang w:eastAsia="zh-CN"/>
              </w:rPr>
              <w:t>、</w:t>
            </w:r>
            <w:r>
              <w:rPr>
                <w:rFonts w:hint="eastAsia" w:ascii="黑体" w:hAnsi="黑体" w:eastAsia="黑体" w:cs="黑体"/>
                <w:sz w:val="24"/>
                <w:szCs w:val="24"/>
              </w:rPr>
              <w:t>反硝化车间</w:t>
            </w:r>
          </w:p>
        </w:tc>
      </w:tr>
      <w:tr w14:paraId="088A3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50" w:type="dxa"/>
            <w:vAlign w:val="top"/>
          </w:tcPr>
          <w:p w14:paraId="4D0D93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71" w:type="dxa"/>
            <w:vAlign w:val="top"/>
          </w:tcPr>
          <w:p w14:paraId="3ECCC1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浆式快速搅拌机</w:t>
            </w:r>
          </w:p>
        </w:tc>
        <w:tc>
          <w:tcPr>
            <w:tcW w:w="3089" w:type="dxa"/>
            <w:vAlign w:val="top"/>
          </w:tcPr>
          <w:p w14:paraId="7402776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BLD13-23-5.5KW</w:t>
            </w:r>
          </w:p>
        </w:tc>
        <w:tc>
          <w:tcPr>
            <w:tcW w:w="890" w:type="dxa"/>
            <w:vAlign w:val="top"/>
          </w:tcPr>
          <w:p w14:paraId="10E3A8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2402" w:type="dxa"/>
            <w:vAlign w:val="top"/>
          </w:tcPr>
          <w:p w14:paraId="3CE4A2E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1台故障，无法使用，拆除+安装+厂区内转运</w:t>
            </w:r>
          </w:p>
        </w:tc>
      </w:tr>
      <w:tr w14:paraId="4B07F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3ECCFB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71" w:type="dxa"/>
            <w:vAlign w:val="top"/>
          </w:tcPr>
          <w:p w14:paraId="041185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反冲洗废水泵</w:t>
            </w:r>
          </w:p>
        </w:tc>
        <w:tc>
          <w:tcPr>
            <w:tcW w:w="3089" w:type="dxa"/>
            <w:vAlign w:val="top"/>
          </w:tcPr>
          <w:p w14:paraId="2249D76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100WQ100-15</w:t>
            </w:r>
          </w:p>
        </w:tc>
        <w:tc>
          <w:tcPr>
            <w:tcW w:w="890" w:type="dxa"/>
            <w:vAlign w:val="top"/>
          </w:tcPr>
          <w:p w14:paraId="720EEB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2402" w:type="dxa"/>
            <w:vAlign w:val="top"/>
          </w:tcPr>
          <w:p w14:paraId="57A7B9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1台已坏，拆除+安装+厂区内转运</w:t>
            </w:r>
          </w:p>
        </w:tc>
      </w:tr>
      <w:tr w14:paraId="67D36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536186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971" w:type="dxa"/>
            <w:vAlign w:val="top"/>
          </w:tcPr>
          <w:p w14:paraId="2862D5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2号气动阀故障</w:t>
            </w:r>
          </w:p>
        </w:tc>
        <w:tc>
          <w:tcPr>
            <w:tcW w:w="3089" w:type="dxa"/>
            <w:vAlign w:val="top"/>
          </w:tcPr>
          <w:p w14:paraId="6D24792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ZBX，400mm*400mm(洞口)</w:t>
            </w:r>
          </w:p>
        </w:tc>
        <w:tc>
          <w:tcPr>
            <w:tcW w:w="890" w:type="dxa"/>
            <w:vAlign w:val="top"/>
          </w:tcPr>
          <w:p w14:paraId="2CDCD8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1只</w:t>
            </w:r>
          </w:p>
        </w:tc>
        <w:tc>
          <w:tcPr>
            <w:tcW w:w="2402" w:type="dxa"/>
            <w:vAlign w:val="top"/>
          </w:tcPr>
          <w:p w14:paraId="0B0F3F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2号气动阀故障，无法使用</w:t>
            </w:r>
          </w:p>
        </w:tc>
      </w:tr>
      <w:tr w14:paraId="16836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50" w:type="dxa"/>
            <w:vAlign w:val="top"/>
          </w:tcPr>
          <w:p w14:paraId="2DAC06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71" w:type="dxa"/>
            <w:vAlign w:val="top"/>
          </w:tcPr>
          <w:p w14:paraId="3C3B96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969AB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配水井闸门</w:t>
            </w:r>
          </w:p>
        </w:tc>
        <w:tc>
          <w:tcPr>
            <w:tcW w:w="3089" w:type="dxa"/>
            <w:vAlign w:val="top"/>
          </w:tcPr>
          <w:p w14:paraId="74ABAB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p w14:paraId="6ECB779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ZBX，400mm*400mm(洞口)</w:t>
            </w:r>
          </w:p>
        </w:tc>
        <w:tc>
          <w:tcPr>
            <w:tcW w:w="890" w:type="dxa"/>
            <w:vAlign w:val="top"/>
          </w:tcPr>
          <w:p w14:paraId="48C13C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111DA5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2402" w:type="dxa"/>
            <w:vAlign w:val="top"/>
          </w:tcPr>
          <w:p w14:paraId="52536CB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1台故障，无法使用，拆除+安装+厂区内转运</w:t>
            </w:r>
          </w:p>
        </w:tc>
      </w:tr>
      <w:tr w14:paraId="523F9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50" w:type="dxa"/>
            <w:vAlign w:val="top"/>
          </w:tcPr>
          <w:p w14:paraId="5B617F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3D7CC0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971" w:type="dxa"/>
            <w:vAlign w:val="top"/>
          </w:tcPr>
          <w:p w14:paraId="29A5EF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72BBEA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石英砂更换</w:t>
            </w:r>
          </w:p>
        </w:tc>
        <w:tc>
          <w:tcPr>
            <w:tcW w:w="3089" w:type="dxa"/>
            <w:vAlign w:val="top"/>
          </w:tcPr>
          <w:p w14:paraId="266BEB8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粒径：2-3mm，天然石英砂，海砂</w:t>
            </w:r>
          </w:p>
        </w:tc>
        <w:tc>
          <w:tcPr>
            <w:tcW w:w="890" w:type="dxa"/>
            <w:vAlign w:val="top"/>
          </w:tcPr>
          <w:p w14:paraId="70FB87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04213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190m3</w:t>
            </w:r>
          </w:p>
        </w:tc>
        <w:tc>
          <w:tcPr>
            <w:tcW w:w="2402" w:type="dxa"/>
            <w:vAlign w:val="top"/>
          </w:tcPr>
          <w:p w14:paraId="63C405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3组池全部更换，清理旧砂，填充新砂，按照1.8m砂床高度</w:t>
            </w:r>
          </w:p>
        </w:tc>
      </w:tr>
      <w:tr w14:paraId="6A473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102" w:type="dxa"/>
            <w:gridSpan w:val="5"/>
            <w:vAlign w:val="top"/>
          </w:tcPr>
          <w:p w14:paraId="32EB985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七</w:t>
            </w:r>
            <w:r>
              <w:rPr>
                <w:rFonts w:hint="eastAsia" w:ascii="黑体" w:hAnsi="黑体" w:eastAsia="黑体" w:cs="黑体"/>
                <w:sz w:val="24"/>
                <w:szCs w:val="24"/>
                <w:lang w:eastAsia="zh-CN"/>
              </w:rPr>
              <w:t>、</w:t>
            </w:r>
            <w:r>
              <w:rPr>
                <w:rFonts w:hint="eastAsia" w:ascii="黑体" w:hAnsi="黑体" w:eastAsia="黑体" w:cs="黑体"/>
                <w:sz w:val="24"/>
                <w:szCs w:val="24"/>
              </w:rPr>
              <w:t>事故应急池</w:t>
            </w:r>
          </w:p>
        </w:tc>
      </w:tr>
      <w:tr w14:paraId="41BC1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2" w:hRule="atLeast"/>
        </w:trPr>
        <w:tc>
          <w:tcPr>
            <w:tcW w:w="750" w:type="dxa"/>
            <w:vAlign w:val="top"/>
          </w:tcPr>
          <w:p w14:paraId="1EBD62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EDCE5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4DB6D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71" w:type="dxa"/>
            <w:vAlign w:val="top"/>
          </w:tcPr>
          <w:p w14:paraId="0B2152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84631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89036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清淤</w:t>
            </w:r>
          </w:p>
        </w:tc>
        <w:tc>
          <w:tcPr>
            <w:tcW w:w="3089" w:type="dxa"/>
            <w:vAlign w:val="top"/>
          </w:tcPr>
          <w:p w14:paraId="336D53E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p w14:paraId="51BD46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p w14:paraId="5769D5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清淤+脱水+外运处置</w:t>
            </w:r>
          </w:p>
        </w:tc>
        <w:tc>
          <w:tcPr>
            <w:tcW w:w="890" w:type="dxa"/>
            <w:vAlign w:val="top"/>
          </w:tcPr>
          <w:p w14:paraId="21AB70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BD28A7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rPr>
            </w:pPr>
          </w:p>
          <w:p w14:paraId="44AEF7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9000m3</w:t>
            </w:r>
          </w:p>
        </w:tc>
        <w:tc>
          <w:tcPr>
            <w:tcW w:w="2402" w:type="dxa"/>
            <w:vAlign w:val="top"/>
          </w:tcPr>
          <w:p w14:paraId="368535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沉积池底的淤泥深度为1.5m，含水率为92%，清淤量约9000m3,折算为含水率为85%的脱水污泥4800m3</w:t>
            </w:r>
          </w:p>
        </w:tc>
      </w:tr>
      <w:tr w14:paraId="62386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50" w:type="dxa"/>
            <w:vAlign w:val="top"/>
          </w:tcPr>
          <w:p w14:paraId="0B9B3F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71" w:type="dxa"/>
            <w:vAlign w:val="top"/>
          </w:tcPr>
          <w:p w14:paraId="5CF342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搅拌器</w:t>
            </w:r>
          </w:p>
        </w:tc>
        <w:tc>
          <w:tcPr>
            <w:tcW w:w="3089" w:type="dxa"/>
            <w:vAlign w:val="top"/>
          </w:tcPr>
          <w:p w14:paraId="035A8D7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7.5kw</w:t>
            </w:r>
          </w:p>
        </w:tc>
        <w:tc>
          <w:tcPr>
            <w:tcW w:w="890" w:type="dxa"/>
            <w:vAlign w:val="top"/>
          </w:tcPr>
          <w:p w14:paraId="2B84FE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18台</w:t>
            </w:r>
          </w:p>
        </w:tc>
        <w:tc>
          <w:tcPr>
            <w:tcW w:w="2402" w:type="dxa"/>
            <w:vAlign w:val="top"/>
          </w:tcPr>
          <w:p w14:paraId="6BF31E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现有搅拌器功率偏小，需要增大功率</w:t>
            </w:r>
          </w:p>
        </w:tc>
      </w:tr>
      <w:tr w14:paraId="348CB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102" w:type="dxa"/>
            <w:gridSpan w:val="5"/>
            <w:vAlign w:val="top"/>
          </w:tcPr>
          <w:p w14:paraId="7295718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黑体" w:hAnsi="黑体" w:eastAsia="黑体" w:cs="黑体"/>
                <w:sz w:val="24"/>
                <w:szCs w:val="24"/>
              </w:rPr>
              <w:t>八</w:t>
            </w:r>
            <w:r>
              <w:rPr>
                <w:rFonts w:hint="eastAsia" w:ascii="黑体" w:hAnsi="黑体" w:eastAsia="黑体" w:cs="黑体"/>
                <w:sz w:val="24"/>
                <w:szCs w:val="24"/>
                <w:lang w:eastAsia="zh-CN"/>
              </w:rPr>
              <w:t>、</w:t>
            </w:r>
            <w:r>
              <w:rPr>
                <w:rFonts w:hint="eastAsia" w:ascii="黑体" w:hAnsi="黑体" w:eastAsia="黑体" w:cs="黑体"/>
                <w:sz w:val="24"/>
                <w:szCs w:val="24"/>
              </w:rPr>
              <w:t>外围管网水质监控系统</w:t>
            </w:r>
          </w:p>
        </w:tc>
      </w:tr>
      <w:tr w14:paraId="52DE5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750" w:type="dxa"/>
            <w:vAlign w:val="top"/>
          </w:tcPr>
          <w:p w14:paraId="6101EE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3541BD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71" w:type="dxa"/>
            <w:vAlign w:val="top"/>
          </w:tcPr>
          <w:p w14:paraId="66E2445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氨氮、COD和液位集成一体机在线仪表</w:t>
            </w:r>
          </w:p>
        </w:tc>
        <w:tc>
          <w:tcPr>
            <w:tcW w:w="3089" w:type="dxa"/>
            <w:vAlign w:val="top"/>
          </w:tcPr>
          <w:p w14:paraId="5C4507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tc>
        <w:tc>
          <w:tcPr>
            <w:tcW w:w="890" w:type="dxa"/>
            <w:vAlign w:val="top"/>
          </w:tcPr>
          <w:p w14:paraId="01B28E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p w14:paraId="40D878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4台</w:t>
            </w:r>
          </w:p>
        </w:tc>
        <w:tc>
          <w:tcPr>
            <w:tcW w:w="2402" w:type="dxa"/>
            <w:vAlign w:val="top"/>
          </w:tcPr>
          <w:p w14:paraId="4A07C9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建议COD和氨氮为一体式，含安装</w:t>
            </w:r>
          </w:p>
        </w:tc>
      </w:tr>
      <w:tr w14:paraId="35779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102" w:type="dxa"/>
            <w:gridSpan w:val="5"/>
            <w:vAlign w:val="top"/>
          </w:tcPr>
          <w:p w14:paraId="26B95D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方正小标宋简体" w:hAnsi="方正小标宋简体" w:eastAsia="方正小标宋简体" w:cs="方正小标宋简体"/>
                <w:sz w:val="24"/>
                <w:szCs w:val="24"/>
              </w:rPr>
              <w:t>民乐县城区污水处理厂</w:t>
            </w:r>
          </w:p>
        </w:tc>
      </w:tr>
      <w:tr w14:paraId="160F3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50" w:type="dxa"/>
            <w:vAlign w:val="top"/>
          </w:tcPr>
          <w:p w14:paraId="3CEFC3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971" w:type="dxa"/>
            <w:vAlign w:val="top"/>
          </w:tcPr>
          <w:p w14:paraId="112CB1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设备名称</w:t>
            </w:r>
          </w:p>
        </w:tc>
        <w:tc>
          <w:tcPr>
            <w:tcW w:w="3089" w:type="dxa"/>
            <w:vAlign w:val="top"/>
          </w:tcPr>
          <w:p w14:paraId="33DA75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型号规格</w:t>
            </w:r>
          </w:p>
        </w:tc>
        <w:tc>
          <w:tcPr>
            <w:tcW w:w="890" w:type="dxa"/>
            <w:vAlign w:val="top"/>
          </w:tcPr>
          <w:p w14:paraId="0AF452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2402" w:type="dxa"/>
            <w:vAlign w:val="top"/>
          </w:tcPr>
          <w:p w14:paraId="41EE90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3B8D0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102" w:type="dxa"/>
            <w:gridSpan w:val="5"/>
            <w:vAlign w:val="top"/>
          </w:tcPr>
          <w:p w14:paraId="2AAADF1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一</w:t>
            </w:r>
            <w:r>
              <w:rPr>
                <w:rFonts w:hint="eastAsia" w:ascii="黑体" w:hAnsi="黑体" w:eastAsia="黑体" w:cs="黑体"/>
                <w:sz w:val="24"/>
                <w:szCs w:val="24"/>
                <w:lang w:eastAsia="zh-CN"/>
              </w:rPr>
              <w:t>、</w:t>
            </w:r>
            <w:r>
              <w:rPr>
                <w:rFonts w:hint="eastAsia" w:ascii="黑体" w:hAnsi="黑体" w:eastAsia="黑体" w:cs="黑体"/>
                <w:sz w:val="24"/>
                <w:szCs w:val="24"/>
              </w:rPr>
              <w:t>生化池系统</w:t>
            </w:r>
          </w:p>
        </w:tc>
      </w:tr>
      <w:tr w14:paraId="4661C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750" w:type="dxa"/>
            <w:vAlign w:val="top"/>
          </w:tcPr>
          <w:p w14:paraId="0D97D3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26FE06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71" w:type="dxa"/>
            <w:vAlign w:val="top"/>
          </w:tcPr>
          <w:p w14:paraId="2F278C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64E593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溶解氧仪</w:t>
            </w:r>
          </w:p>
        </w:tc>
        <w:tc>
          <w:tcPr>
            <w:tcW w:w="3089" w:type="dxa"/>
            <w:vAlign w:val="top"/>
          </w:tcPr>
          <w:p w14:paraId="3E6739A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测量范围：0-20mg/L，精度±1.5%FS，IP68，AC220V，DC24V，室外型配安装支架</w:t>
            </w:r>
          </w:p>
        </w:tc>
        <w:tc>
          <w:tcPr>
            <w:tcW w:w="890" w:type="dxa"/>
            <w:vAlign w:val="top"/>
          </w:tcPr>
          <w:p w14:paraId="6301E1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222684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6台</w:t>
            </w:r>
          </w:p>
        </w:tc>
        <w:tc>
          <w:tcPr>
            <w:tcW w:w="2402" w:type="dxa"/>
            <w:vAlign w:val="top"/>
          </w:tcPr>
          <w:p w14:paraId="6D8623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更换，拆除+安装+厂区内转运</w:t>
            </w:r>
          </w:p>
        </w:tc>
      </w:tr>
      <w:tr w14:paraId="7BB14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50" w:type="dxa"/>
            <w:vAlign w:val="top"/>
          </w:tcPr>
          <w:p w14:paraId="1E746B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BFA12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71" w:type="dxa"/>
            <w:vAlign w:val="top"/>
          </w:tcPr>
          <w:p w14:paraId="2F8E5E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1C51EE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污泥浓度计</w:t>
            </w:r>
          </w:p>
        </w:tc>
        <w:tc>
          <w:tcPr>
            <w:tcW w:w="3089" w:type="dxa"/>
            <w:vAlign w:val="top"/>
          </w:tcPr>
          <w:p w14:paraId="3405A4A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0-65g/L，精度±2%，IP68，</w:t>
            </w:r>
          </w:p>
          <w:p w14:paraId="1C1EE44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AC220V，DC24V，室外型，配安装支架</w:t>
            </w:r>
          </w:p>
        </w:tc>
        <w:tc>
          <w:tcPr>
            <w:tcW w:w="890" w:type="dxa"/>
            <w:vAlign w:val="top"/>
          </w:tcPr>
          <w:p w14:paraId="73467E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134297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6台</w:t>
            </w:r>
          </w:p>
        </w:tc>
        <w:tc>
          <w:tcPr>
            <w:tcW w:w="2402" w:type="dxa"/>
            <w:vAlign w:val="top"/>
          </w:tcPr>
          <w:p w14:paraId="07A8175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更换，拆除+安装+厂区内转运</w:t>
            </w:r>
          </w:p>
        </w:tc>
      </w:tr>
      <w:tr w14:paraId="65190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750" w:type="dxa"/>
            <w:vAlign w:val="top"/>
          </w:tcPr>
          <w:p w14:paraId="47B8F7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0EF82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971" w:type="dxa"/>
            <w:vAlign w:val="top"/>
          </w:tcPr>
          <w:p w14:paraId="35661C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5CFABD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ORP在线仪</w:t>
            </w:r>
          </w:p>
        </w:tc>
        <w:tc>
          <w:tcPr>
            <w:tcW w:w="3089" w:type="dxa"/>
            <w:vAlign w:val="top"/>
          </w:tcPr>
          <w:p w14:paraId="24494AB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测量范围±1999mV，测量精度±6mV，IP68，AC220V，DC24V，室外型，配安装支架</w:t>
            </w:r>
          </w:p>
        </w:tc>
        <w:tc>
          <w:tcPr>
            <w:tcW w:w="890" w:type="dxa"/>
            <w:vAlign w:val="top"/>
          </w:tcPr>
          <w:p w14:paraId="225433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B2CB3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6台</w:t>
            </w:r>
          </w:p>
        </w:tc>
        <w:tc>
          <w:tcPr>
            <w:tcW w:w="2402" w:type="dxa"/>
            <w:vAlign w:val="top"/>
          </w:tcPr>
          <w:p w14:paraId="535B1D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更换，拆除+安装+厂区内转运</w:t>
            </w:r>
          </w:p>
        </w:tc>
      </w:tr>
      <w:tr w14:paraId="7F6AD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50" w:type="dxa"/>
            <w:vAlign w:val="top"/>
          </w:tcPr>
          <w:p w14:paraId="47DD37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4A14BF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71" w:type="dxa"/>
            <w:vAlign w:val="top"/>
          </w:tcPr>
          <w:p w14:paraId="5D3979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257979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pH在线仪</w:t>
            </w:r>
          </w:p>
        </w:tc>
        <w:tc>
          <w:tcPr>
            <w:tcW w:w="3089" w:type="dxa"/>
            <w:vAlign w:val="top"/>
          </w:tcPr>
          <w:p w14:paraId="63F954E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电源AC220V，输出4～20mA、0~14，0~50℃,带RS485串行端口，室外型，配安装支架</w:t>
            </w:r>
          </w:p>
        </w:tc>
        <w:tc>
          <w:tcPr>
            <w:tcW w:w="890" w:type="dxa"/>
            <w:vAlign w:val="top"/>
          </w:tcPr>
          <w:p w14:paraId="01AF02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p w14:paraId="0B906F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6台</w:t>
            </w:r>
          </w:p>
        </w:tc>
        <w:tc>
          <w:tcPr>
            <w:tcW w:w="2402" w:type="dxa"/>
            <w:vAlign w:val="top"/>
          </w:tcPr>
          <w:p w14:paraId="751566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更换，拆除+安装+厂区内转运</w:t>
            </w:r>
          </w:p>
        </w:tc>
      </w:tr>
      <w:tr w14:paraId="01308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9102" w:type="dxa"/>
            <w:gridSpan w:val="5"/>
            <w:vAlign w:val="top"/>
          </w:tcPr>
          <w:p w14:paraId="346A178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二</w:t>
            </w:r>
            <w:r>
              <w:rPr>
                <w:rFonts w:hint="eastAsia" w:ascii="黑体" w:hAnsi="黑体" w:eastAsia="黑体" w:cs="黑体"/>
                <w:sz w:val="24"/>
                <w:szCs w:val="24"/>
                <w:lang w:eastAsia="zh-CN"/>
              </w:rPr>
              <w:t>、</w:t>
            </w:r>
            <w:r>
              <w:rPr>
                <w:rFonts w:hint="eastAsia" w:ascii="黑体" w:hAnsi="黑体" w:eastAsia="黑体" w:cs="黑体"/>
                <w:sz w:val="24"/>
                <w:szCs w:val="24"/>
              </w:rPr>
              <w:t>除臭系统</w:t>
            </w:r>
          </w:p>
        </w:tc>
      </w:tr>
      <w:tr w14:paraId="64E50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750" w:type="dxa"/>
            <w:vAlign w:val="top"/>
          </w:tcPr>
          <w:p w14:paraId="70CF0D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71" w:type="dxa"/>
            <w:vAlign w:val="top"/>
          </w:tcPr>
          <w:p w14:paraId="662DF6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除臭风机</w:t>
            </w:r>
          </w:p>
        </w:tc>
        <w:tc>
          <w:tcPr>
            <w:tcW w:w="3089" w:type="dxa"/>
            <w:vAlign w:val="top"/>
          </w:tcPr>
          <w:p w14:paraId="72B235F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25000m3/min，2.5kPa</w:t>
            </w:r>
          </w:p>
        </w:tc>
        <w:tc>
          <w:tcPr>
            <w:tcW w:w="890" w:type="dxa"/>
            <w:vAlign w:val="top"/>
          </w:tcPr>
          <w:p w14:paraId="5EF9A2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2台</w:t>
            </w:r>
          </w:p>
        </w:tc>
        <w:tc>
          <w:tcPr>
            <w:tcW w:w="2402" w:type="dxa"/>
            <w:vAlign w:val="top"/>
          </w:tcPr>
          <w:p w14:paraId="53ED6A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风量偏小，拆除+安装+厂区内转运</w:t>
            </w:r>
          </w:p>
        </w:tc>
      </w:tr>
    </w:tbl>
    <w:p w14:paraId="0C2002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lang w:eastAsia="zh-CN"/>
        </w:rPr>
      </w:pPr>
    </w:p>
    <w:p w14:paraId="7EE1AB6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lang w:eastAsia="zh-CN"/>
        </w:rPr>
      </w:pPr>
    </w:p>
    <w:p w14:paraId="153829A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lang w:eastAsia="zh-CN"/>
        </w:rPr>
      </w:pPr>
    </w:p>
    <w:p w14:paraId="0FE6D42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lang w:eastAsia="zh-CN"/>
        </w:rPr>
      </w:pPr>
    </w:p>
    <w:p w14:paraId="3003D85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lang w:eastAsia="zh-CN"/>
        </w:rPr>
      </w:pPr>
    </w:p>
    <w:p w14:paraId="0B36197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lang w:eastAsia="zh-CN"/>
        </w:rPr>
      </w:pPr>
    </w:p>
    <w:p w14:paraId="628D75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lang w:eastAsia="zh-CN"/>
        </w:rPr>
      </w:pPr>
    </w:p>
    <w:p w14:paraId="12F6EF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05AC88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32"/>
          <w:szCs w:val="32"/>
        </w:rPr>
      </w:pPr>
    </w:p>
    <w:p w14:paraId="1BB07E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黑体" w:hAnsi="黑体" w:eastAsia="黑体" w:cs="黑体"/>
          <w:sz w:val="32"/>
          <w:szCs w:val="32"/>
        </w:rPr>
        <w:t>考核内容及评分标准（总分100分）</w:t>
      </w:r>
    </w:p>
    <w:tbl>
      <w:tblPr>
        <w:tblStyle w:val="12"/>
        <w:tblW w:w="86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3"/>
        <w:gridCol w:w="623"/>
        <w:gridCol w:w="2987"/>
        <w:gridCol w:w="3877"/>
      </w:tblGrid>
      <w:tr w14:paraId="68484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183" w:type="dxa"/>
            <w:vAlign w:val="top"/>
          </w:tcPr>
          <w:p w14:paraId="45778C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考核维度</w:t>
            </w:r>
          </w:p>
        </w:tc>
        <w:tc>
          <w:tcPr>
            <w:tcW w:w="623" w:type="dxa"/>
            <w:vAlign w:val="top"/>
          </w:tcPr>
          <w:p w14:paraId="52DA02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分值</w:t>
            </w:r>
          </w:p>
        </w:tc>
        <w:tc>
          <w:tcPr>
            <w:tcW w:w="2987" w:type="dxa"/>
            <w:vAlign w:val="top"/>
          </w:tcPr>
          <w:p w14:paraId="0CE681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考核要点</w:t>
            </w:r>
          </w:p>
        </w:tc>
        <w:tc>
          <w:tcPr>
            <w:tcW w:w="3877" w:type="dxa"/>
            <w:vAlign w:val="top"/>
          </w:tcPr>
          <w:p w14:paraId="392832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扣分标准</w:t>
            </w:r>
          </w:p>
        </w:tc>
      </w:tr>
      <w:tr w14:paraId="3A21A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0" w:hRule="atLeast"/>
        </w:trPr>
        <w:tc>
          <w:tcPr>
            <w:tcW w:w="1183" w:type="dxa"/>
            <w:vAlign w:val="top"/>
          </w:tcPr>
          <w:p w14:paraId="193DE8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出水水质</w:t>
            </w:r>
          </w:p>
        </w:tc>
        <w:tc>
          <w:tcPr>
            <w:tcW w:w="623" w:type="dxa"/>
            <w:vAlign w:val="top"/>
          </w:tcPr>
          <w:p w14:paraId="5B4A3F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40</w:t>
            </w:r>
          </w:p>
        </w:tc>
        <w:tc>
          <w:tcPr>
            <w:tcW w:w="2987" w:type="dxa"/>
            <w:vAlign w:val="top"/>
          </w:tcPr>
          <w:p w14:paraId="288F7A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在线监测数据达标、监督性监测达标、手工比对合格</w:t>
            </w:r>
          </w:p>
        </w:tc>
        <w:tc>
          <w:tcPr>
            <w:tcW w:w="3877" w:type="dxa"/>
            <w:vAlign w:val="top"/>
          </w:tcPr>
          <w:p w14:paraId="7E3F999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单次超标扣10分；月度累计2次超标扣20分；年度累计3次超标，年度考核直接定为不合格。</w:t>
            </w:r>
          </w:p>
        </w:tc>
      </w:tr>
      <w:tr w14:paraId="3CD52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0" w:hRule="atLeast"/>
        </w:trPr>
        <w:tc>
          <w:tcPr>
            <w:tcW w:w="1183" w:type="dxa"/>
            <w:vAlign w:val="top"/>
          </w:tcPr>
          <w:p w14:paraId="1DE4F3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运行管理</w:t>
            </w:r>
          </w:p>
        </w:tc>
        <w:tc>
          <w:tcPr>
            <w:tcW w:w="623" w:type="dxa"/>
            <w:vAlign w:val="top"/>
          </w:tcPr>
          <w:p w14:paraId="579D6C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w:t>
            </w:r>
          </w:p>
        </w:tc>
        <w:tc>
          <w:tcPr>
            <w:tcW w:w="2987" w:type="dxa"/>
            <w:vAlign w:val="top"/>
          </w:tcPr>
          <w:p w14:paraId="123DC97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工艺参数调控合理、设备完好率达标、台账记录完整</w:t>
            </w:r>
          </w:p>
        </w:tc>
        <w:tc>
          <w:tcPr>
            <w:tcW w:w="3877" w:type="dxa"/>
            <w:vAlign w:val="top"/>
          </w:tcPr>
          <w:p w14:paraId="7DAD0D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设备完好率每低1%扣2分；台账缺失1项扣1分；工艺调控失误导致水质波动1次扣5分。</w:t>
            </w:r>
          </w:p>
        </w:tc>
      </w:tr>
      <w:tr w14:paraId="74A7F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0" w:hRule="atLeast"/>
        </w:trPr>
        <w:tc>
          <w:tcPr>
            <w:tcW w:w="1183" w:type="dxa"/>
            <w:vAlign w:val="top"/>
          </w:tcPr>
          <w:p w14:paraId="75E1BB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污泥处置</w:t>
            </w:r>
          </w:p>
        </w:tc>
        <w:tc>
          <w:tcPr>
            <w:tcW w:w="623" w:type="dxa"/>
            <w:vAlign w:val="top"/>
          </w:tcPr>
          <w:p w14:paraId="5E388D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2987" w:type="dxa"/>
            <w:vAlign w:val="top"/>
          </w:tcPr>
          <w:p w14:paraId="7D6E368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污泥含水率达标、联单齐全、处置合规</w:t>
            </w:r>
          </w:p>
        </w:tc>
        <w:tc>
          <w:tcPr>
            <w:tcW w:w="3877" w:type="dxa"/>
            <w:vAlign w:val="top"/>
          </w:tcPr>
          <w:p w14:paraId="537E08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污泥含水率超标1次扣3分；联单缺失1张扣2分；非法处置污泥直接定为不合格。</w:t>
            </w:r>
          </w:p>
        </w:tc>
      </w:tr>
      <w:tr w14:paraId="5FD35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0" w:hRule="atLeast"/>
        </w:trPr>
        <w:tc>
          <w:tcPr>
            <w:tcW w:w="1183" w:type="dxa"/>
            <w:vAlign w:val="top"/>
          </w:tcPr>
          <w:p w14:paraId="4E30B7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安全生产</w:t>
            </w:r>
          </w:p>
        </w:tc>
        <w:tc>
          <w:tcPr>
            <w:tcW w:w="623" w:type="dxa"/>
            <w:vAlign w:val="top"/>
          </w:tcPr>
          <w:p w14:paraId="015817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2987" w:type="dxa"/>
            <w:vAlign w:val="top"/>
          </w:tcPr>
          <w:p w14:paraId="3A060D2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无安全事故、隐患排查整改到位、人员培训落实</w:t>
            </w:r>
          </w:p>
        </w:tc>
        <w:tc>
          <w:tcPr>
            <w:tcW w:w="3877" w:type="dxa"/>
            <w:vAlign w:val="top"/>
          </w:tcPr>
          <w:p w14:paraId="08205E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一般安全隐患未整改1项扣2分；发生轻微安全事故扣10分；发生较大及以上事故直接定为不合格。</w:t>
            </w:r>
          </w:p>
        </w:tc>
      </w:tr>
      <w:tr w14:paraId="2AFBA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5" w:hRule="atLeast"/>
        </w:trPr>
        <w:tc>
          <w:tcPr>
            <w:tcW w:w="1183" w:type="dxa"/>
            <w:vAlign w:val="top"/>
          </w:tcPr>
          <w:p w14:paraId="4D9B1E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服务配合</w:t>
            </w:r>
          </w:p>
        </w:tc>
        <w:tc>
          <w:tcPr>
            <w:tcW w:w="623" w:type="dxa"/>
            <w:vAlign w:val="top"/>
          </w:tcPr>
          <w:p w14:paraId="0838B5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2987" w:type="dxa"/>
            <w:vAlign w:val="top"/>
          </w:tcPr>
          <w:p w14:paraId="7DEFAC5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配合监管部门检查、按时提交报表、投诉处理及时</w:t>
            </w:r>
          </w:p>
        </w:tc>
        <w:tc>
          <w:tcPr>
            <w:tcW w:w="3877" w:type="dxa"/>
            <w:vAlign w:val="top"/>
          </w:tcPr>
          <w:p w14:paraId="206EA7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未按时提交报表1次扣1分；检查发现问题未整改1项扣2分；有效投诉1次扣3分。</w:t>
            </w:r>
          </w:p>
        </w:tc>
      </w:tr>
    </w:tbl>
    <w:p w14:paraId="659A6C9D">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56" w:firstLineChars="200"/>
        <w:textAlignment w:val="auto"/>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4"/>
          <w:sz w:val="32"/>
          <w:szCs w:val="32"/>
          <w:lang w:eastAsia="zh-CN"/>
        </w:rPr>
        <w:t>备注：</w:t>
      </w:r>
      <w:r>
        <w:rPr>
          <w:rFonts w:hint="default" w:ascii="Times New Roman" w:hAnsi="Times New Roman" w:eastAsia="仿宋_GB2312" w:cs="Times New Roman"/>
          <w:spacing w:val="3"/>
          <w:sz w:val="32"/>
          <w:szCs w:val="32"/>
        </w:rPr>
        <w:t>年度考核得分=月度</w:t>
      </w:r>
      <w:r>
        <w:rPr>
          <w:rFonts w:hint="default" w:ascii="Times New Roman" w:hAnsi="Times New Roman" w:eastAsia="仿宋_GB2312" w:cs="Times New Roman"/>
          <w:spacing w:val="-1"/>
          <w:sz w:val="32"/>
          <w:szCs w:val="32"/>
        </w:rPr>
        <w:t>平均分×60%+年度现场检查得分×40%</w:t>
      </w:r>
      <w:r>
        <w:rPr>
          <w:rFonts w:hint="default"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4"/>
          <w:sz w:val="32"/>
          <w:szCs w:val="32"/>
        </w:rPr>
        <w:t>月度考核（占年度得分60%）+年度综合考核（占年度得</w:t>
      </w:r>
      <w:r>
        <w:rPr>
          <w:rFonts w:hint="default" w:ascii="Times New Roman" w:hAnsi="Times New Roman" w:eastAsia="仿宋_GB2312" w:cs="Times New Roman"/>
          <w:spacing w:val="3"/>
          <w:sz w:val="32"/>
          <w:szCs w:val="32"/>
        </w:rPr>
        <w:t>分40%</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eastAsia="zh-CN"/>
        </w:rPr>
        <w:t>。</w:t>
      </w:r>
    </w:p>
    <w:p w14:paraId="6D68D327">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72" w:firstLineChars="200"/>
        <w:textAlignment w:val="auto"/>
        <w:rPr>
          <w:rFonts w:hint="default" w:ascii="Times New Roman" w:hAnsi="Times New Roman" w:eastAsia="仿宋_GB2312" w:cs="Times New Roman"/>
          <w:spacing w:val="8"/>
          <w:sz w:val="32"/>
          <w:szCs w:val="32"/>
          <w:lang w:eastAsia="zh-CN"/>
        </w:rPr>
      </w:pPr>
    </w:p>
    <w:p w14:paraId="2C79140D">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72" w:firstLineChars="200"/>
        <w:textAlignment w:val="auto"/>
        <w:rPr>
          <w:rFonts w:hint="default" w:ascii="Times New Roman" w:hAnsi="Times New Roman" w:eastAsia="仿宋_GB2312" w:cs="Times New Roman"/>
          <w:spacing w:val="8"/>
          <w:sz w:val="32"/>
          <w:szCs w:val="32"/>
          <w:lang w:eastAsia="zh-CN"/>
        </w:rPr>
      </w:pPr>
    </w:p>
    <w:p w14:paraId="079DA64C">
      <w:pPr>
        <w:pStyle w:val="5"/>
        <w:keepNext w:val="0"/>
        <w:keepLines w:val="0"/>
        <w:pageBreakBefore w:val="0"/>
        <w:widowControl w:val="0"/>
        <w:kinsoku/>
        <w:wordWrap/>
        <w:overflowPunct/>
        <w:topLinePunct w:val="0"/>
        <w:autoSpaceDE/>
        <w:autoSpaceDN/>
        <w:bidi w:val="0"/>
        <w:adjustRightInd/>
        <w:snapToGrid/>
        <w:spacing w:line="560" w:lineRule="exact"/>
        <w:ind w:left="0" w:right="0" w:firstLine="672" w:firstLineChars="200"/>
        <w:textAlignment w:val="auto"/>
        <w:rPr>
          <w:rFonts w:hint="default" w:ascii="Times New Roman" w:hAnsi="Times New Roman" w:eastAsia="仿宋_GB2312" w:cs="Times New Roman"/>
          <w:spacing w:val="8"/>
          <w:sz w:val="32"/>
          <w:szCs w:val="32"/>
          <w:lang w:eastAsia="zh-CN"/>
        </w:rPr>
      </w:pPr>
    </w:p>
    <w:p w14:paraId="0AD36037">
      <w:pPr>
        <w:keepNext w:val="0"/>
        <w:keepLines w:val="0"/>
        <w:pageBreakBefore w:val="0"/>
        <w:widowControl w:val="0"/>
        <w:kinsoku/>
        <w:wordWrap/>
        <w:overflowPunct w:val="0"/>
        <w:topLinePunct w:val="0"/>
        <w:autoSpaceDE/>
        <w:autoSpaceDN/>
        <w:bidi w:val="0"/>
        <w:adjustRightInd/>
        <w:snapToGrid w:val="0"/>
        <w:spacing w:line="560" w:lineRule="exact"/>
        <w:ind w:left="0" w:leftChars="0"/>
        <w:jc w:val="left"/>
        <w:textAlignment w:val="bottom"/>
        <w:rPr>
          <w:rFonts w:hint="eastAsia" w:ascii="仿宋_GB2312" w:hAnsi="仿宋_GB2312" w:eastAsia="仿宋_GB2312" w:cs="仿宋_GB2312"/>
          <w:spacing w:val="-20"/>
          <w:sz w:val="32"/>
          <w:szCs w:val="32"/>
          <w:u w:val="single"/>
        </w:rPr>
      </w:pPr>
      <w:r>
        <w:rPr>
          <w:rFonts w:hint="eastAsia" w:ascii="仿宋_GB2312" w:hAnsi="仿宋_GB2312" w:eastAsia="仿宋_GB2312" w:cs="仿宋_GB2312"/>
          <w:spacing w:val="-20"/>
          <w:sz w:val="32"/>
          <w:szCs w:val="32"/>
          <w:u w:val="single"/>
        </w:rPr>
        <w:t xml:space="preserve">                                                                                  </w:t>
      </w:r>
    </w:p>
    <w:p w14:paraId="6EDD20C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sz w:val="28"/>
          <w:szCs w:val="28"/>
          <w:u w:val="single"/>
          <w:lang w:val="en-US" w:eastAsia="zh-CN"/>
        </w:rPr>
        <w:t xml:space="preserve">  民</w:t>
      </w:r>
      <w:r>
        <w:rPr>
          <w:rFonts w:hint="eastAsia" w:ascii="仿宋_GB2312" w:hAnsi="仿宋_GB2312" w:eastAsia="仿宋_GB2312" w:cs="仿宋_GB2312"/>
          <w:sz w:val="28"/>
          <w:szCs w:val="28"/>
          <w:u w:val="single"/>
        </w:rPr>
        <w:t xml:space="preserve">乐县住房和城乡建设局         </w:t>
      </w:r>
      <w:r>
        <w:rPr>
          <w:rFonts w:hint="eastAsia" w:ascii="仿宋_GB2312" w:hAnsi="仿宋_GB2312" w:eastAsia="仿宋_GB2312" w:cs="仿宋_GB2312"/>
          <w:sz w:val="28"/>
          <w:szCs w:val="28"/>
          <w:u w:val="single"/>
          <w:lang w:val="en-US" w:eastAsia="zh-CN"/>
        </w:rPr>
        <w:t xml:space="preserve">       </w:t>
      </w:r>
      <w:bookmarkStart w:id="0" w:name="_GoBack"/>
      <w:bookmarkEnd w:id="0"/>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rPr>
        <w:t>年</w:t>
      </w:r>
      <w:r>
        <w:rPr>
          <w:rFonts w:hint="eastAsia" w:ascii="仿宋_GB2312" w:hAnsi="仿宋_GB2312" w:eastAsia="仿宋_GB2312" w:cs="仿宋_GB2312"/>
          <w:sz w:val="28"/>
          <w:szCs w:val="28"/>
          <w:u w:val="single"/>
          <w:lang w:val="en-US" w:eastAsia="zh-CN"/>
        </w:rPr>
        <w:t>8</w:t>
      </w:r>
      <w:r>
        <w:rPr>
          <w:rFonts w:hint="eastAsia" w:ascii="仿宋_GB2312" w:hAnsi="仿宋_GB2312" w:eastAsia="仿宋_GB2312" w:cs="仿宋_GB2312"/>
          <w:sz w:val="28"/>
          <w:szCs w:val="28"/>
          <w:u w:val="single"/>
        </w:rPr>
        <w:t>月</w:t>
      </w:r>
      <w:r>
        <w:rPr>
          <w:rFonts w:hint="eastAsia" w:ascii="仿宋_GB2312" w:hAnsi="仿宋_GB2312" w:eastAsia="仿宋_GB2312" w:cs="仿宋_GB2312"/>
          <w:sz w:val="28"/>
          <w:szCs w:val="28"/>
          <w:u w:val="single"/>
          <w:lang w:val="en-US" w:eastAsia="zh-CN"/>
        </w:rPr>
        <w:t>10</w:t>
      </w:r>
      <w:r>
        <w:rPr>
          <w:rFonts w:hint="eastAsia" w:ascii="仿宋_GB2312" w:hAnsi="仿宋_GB2312" w:eastAsia="仿宋_GB2312" w:cs="仿宋_GB2312"/>
          <w:sz w:val="28"/>
          <w:szCs w:val="28"/>
          <w:u w:val="single"/>
        </w:rPr>
        <w:t>日印</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32"/>
          <w:szCs w:val="32"/>
          <w:u w:val="single"/>
        </w:rPr>
        <w:t xml:space="preserve"> </w:t>
      </w:r>
    </w:p>
    <w:sectPr>
      <w:footerReference r:id="rId3" w:type="default"/>
      <w:pgSz w:w="11906" w:h="16838"/>
      <w:pgMar w:top="2098" w:right="1474" w:bottom="1984" w:left="1587" w:header="1134" w:footer="130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0CD5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47142">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447142">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603FA"/>
    <w:rsid w:val="01457570"/>
    <w:rsid w:val="02B0310F"/>
    <w:rsid w:val="03797CFC"/>
    <w:rsid w:val="041B0A5C"/>
    <w:rsid w:val="04610B65"/>
    <w:rsid w:val="048900BC"/>
    <w:rsid w:val="051F79A0"/>
    <w:rsid w:val="05810D93"/>
    <w:rsid w:val="058F45E8"/>
    <w:rsid w:val="06976AC0"/>
    <w:rsid w:val="07A9580E"/>
    <w:rsid w:val="08471E20"/>
    <w:rsid w:val="093525C0"/>
    <w:rsid w:val="099F1469"/>
    <w:rsid w:val="0A8F5D00"/>
    <w:rsid w:val="0C320FCD"/>
    <w:rsid w:val="0C6E02C3"/>
    <w:rsid w:val="0C937D2A"/>
    <w:rsid w:val="0D352B8F"/>
    <w:rsid w:val="0D371166"/>
    <w:rsid w:val="0EAA3109"/>
    <w:rsid w:val="10CA31C1"/>
    <w:rsid w:val="1131366D"/>
    <w:rsid w:val="11496C09"/>
    <w:rsid w:val="11867E5D"/>
    <w:rsid w:val="12A9299A"/>
    <w:rsid w:val="135A2388"/>
    <w:rsid w:val="14A6674D"/>
    <w:rsid w:val="15175270"/>
    <w:rsid w:val="15AE34DE"/>
    <w:rsid w:val="16DA79AE"/>
    <w:rsid w:val="17970792"/>
    <w:rsid w:val="18D152E5"/>
    <w:rsid w:val="18D80A41"/>
    <w:rsid w:val="1A002777"/>
    <w:rsid w:val="1A101A2C"/>
    <w:rsid w:val="1A187AC0"/>
    <w:rsid w:val="1A3500D6"/>
    <w:rsid w:val="1A424B3D"/>
    <w:rsid w:val="1A9829AF"/>
    <w:rsid w:val="1B4B5C73"/>
    <w:rsid w:val="1BC65AF3"/>
    <w:rsid w:val="1BD17F21"/>
    <w:rsid w:val="1C2F2E9F"/>
    <w:rsid w:val="1C3109C5"/>
    <w:rsid w:val="1C6B037B"/>
    <w:rsid w:val="1DCF0496"/>
    <w:rsid w:val="1EED151B"/>
    <w:rsid w:val="1F276AE6"/>
    <w:rsid w:val="1FBE6A14"/>
    <w:rsid w:val="210963B5"/>
    <w:rsid w:val="21A5351C"/>
    <w:rsid w:val="21CD2F3E"/>
    <w:rsid w:val="223905D4"/>
    <w:rsid w:val="22BA5BB9"/>
    <w:rsid w:val="24282F56"/>
    <w:rsid w:val="25CC3BD1"/>
    <w:rsid w:val="28C66939"/>
    <w:rsid w:val="28C826B1"/>
    <w:rsid w:val="293715E5"/>
    <w:rsid w:val="29622B06"/>
    <w:rsid w:val="29BE7749"/>
    <w:rsid w:val="29CF35D0"/>
    <w:rsid w:val="29DB6414"/>
    <w:rsid w:val="2BE05F64"/>
    <w:rsid w:val="2CC748D8"/>
    <w:rsid w:val="2D746964"/>
    <w:rsid w:val="2DE0049D"/>
    <w:rsid w:val="2DF83A39"/>
    <w:rsid w:val="2DF9330D"/>
    <w:rsid w:val="2E862DF3"/>
    <w:rsid w:val="2EE43FBD"/>
    <w:rsid w:val="2F2148C9"/>
    <w:rsid w:val="30223524"/>
    <w:rsid w:val="3034062C"/>
    <w:rsid w:val="30CE282F"/>
    <w:rsid w:val="30FC739C"/>
    <w:rsid w:val="31C31505"/>
    <w:rsid w:val="31F92EDE"/>
    <w:rsid w:val="329B4993"/>
    <w:rsid w:val="32F50547"/>
    <w:rsid w:val="331309CD"/>
    <w:rsid w:val="34126ED7"/>
    <w:rsid w:val="342F02D8"/>
    <w:rsid w:val="34E72111"/>
    <w:rsid w:val="358D47C4"/>
    <w:rsid w:val="35C366DA"/>
    <w:rsid w:val="361707D4"/>
    <w:rsid w:val="364C6867"/>
    <w:rsid w:val="36525CB0"/>
    <w:rsid w:val="36B70951"/>
    <w:rsid w:val="36E72E6F"/>
    <w:rsid w:val="3813433C"/>
    <w:rsid w:val="383F4A0D"/>
    <w:rsid w:val="386F48F8"/>
    <w:rsid w:val="39893797"/>
    <w:rsid w:val="39F00123"/>
    <w:rsid w:val="3B2714BA"/>
    <w:rsid w:val="3B742225"/>
    <w:rsid w:val="3B750477"/>
    <w:rsid w:val="3C664263"/>
    <w:rsid w:val="3CC50F8A"/>
    <w:rsid w:val="3E4F1453"/>
    <w:rsid w:val="3E795204"/>
    <w:rsid w:val="3EB07A18"/>
    <w:rsid w:val="3F073ADC"/>
    <w:rsid w:val="3F163D1F"/>
    <w:rsid w:val="3FC10EA5"/>
    <w:rsid w:val="40A435AC"/>
    <w:rsid w:val="4110479E"/>
    <w:rsid w:val="412274DB"/>
    <w:rsid w:val="413C6FDE"/>
    <w:rsid w:val="41AF4DF5"/>
    <w:rsid w:val="4202058A"/>
    <w:rsid w:val="42CD2946"/>
    <w:rsid w:val="435D6A4C"/>
    <w:rsid w:val="43B35FE0"/>
    <w:rsid w:val="43DE2931"/>
    <w:rsid w:val="444A7FC7"/>
    <w:rsid w:val="456B28EB"/>
    <w:rsid w:val="46A26BC0"/>
    <w:rsid w:val="47C87B80"/>
    <w:rsid w:val="47E2253F"/>
    <w:rsid w:val="4828061F"/>
    <w:rsid w:val="4907292A"/>
    <w:rsid w:val="49143F40"/>
    <w:rsid w:val="49777AB0"/>
    <w:rsid w:val="49C9005F"/>
    <w:rsid w:val="4AAD305D"/>
    <w:rsid w:val="4B1B26BD"/>
    <w:rsid w:val="4B9A1691"/>
    <w:rsid w:val="4BA3693A"/>
    <w:rsid w:val="4D7155B1"/>
    <w:rsid w:val="4D897DB2"/>
    <w:rsid w:val="4DBD5790"/>
    <w:rsid w:val="4E092CA1"/>
    <w:rsid w:val="4E372CE5"/>
    <w:rsid w:val="4F7D74A2"/>
    <w:rsid w:val="502838B2"/>
    <w:rsid w:val="50AF5D81"/>
    <w:rsid w:val="5116724D"/>
    <w:rsid w:val="52481FEA"/>
    <w:rsid w:val="525070F0"/>
    <w:rsid w:val="5268268C"/>
    <w:rsid w:val="527A0A17"/>
    <w:rsid w:val="52D25D57"/>
    <w:rsid w:val="538E7ED0"/>
    <w:rsid w:val="53FB60FC"/>
    <w:rsid w:val="544B6073"/>
    <w:rsid w:val="54BC6CBF"/>
    <w:rsid w:val="554A42CB"/>
    <w:rsid w:val="555E38D2"/>
    <w:rsid w:val="5588094F"/>
    <w:rsid w:val="55DB7123"/>
    <w:rsid w:val="57460AC2"/>
    <w:rsid w:val="57AA1051"/>
    <w:rsid w:val="58020E8D"/>
    <w:rsid w:val="596A4F3B"/>
    <w:rsid w:val="59CC52AE"/>
    <w:rsid w:val="5A025174"/>
    <w:rsid w:val="5BFD51BD"/>
    <w:rsid w:val="5BFE196B"/>
    <w:rsid w:val="5C4750C0"/>
    <w:rsid w:val="5F3D27AA"/>
    <w:rsid w:val="5FB25842"/>
    <w:rsid w:val="61795F3E"/>
    <w:rsid w:val="62662018"/>
    <w:rsid w:val="62C332D8"/>
    <w:rsid w:val="63A459C3"/>
    <w:rsid w:val="63D018A7"/>
    <w:rsid w:val="643414B7"/>
    <w:rsid w:val="64F8178D"/>
    <w:rsid w:val="65B56926"/>
    <w:rsid w:val="6662528C"/>
    <w:rsid w:val="6663343E"/>
    <w:rsid w:val="66FF63A4"/>
    <w:rsid w:val="67D824D0"/>
    <w:rsid w:val="67F02AB0"/>
    <w:rsid w:val="67FC476B"/>
    <w:rsid w:val="68272865"/>
    <w:rsid w:val="68D311A5"/>
    <w:rsid w:val="69224EEB"/>
    <w:rsid w:val="69C73CE4"/>
    <w:rsid w:val="69F148BD"/>
    <w:rsid w:val="6A682DD1"/>
    <w:rsid w:val="6B8005EE"/>
    <w:rsid w:val="6BB81B36"/>
    <w:rsid w:val="6C276CBC"/>
    <w:rsid w:val="6C7528AD"/>
    <w:rsid w:val="6C77554D"/>
    <w:rsid w:val="6CF315E3"/>
    <w:rsid w:val="6D741A8D"/>
    <w:rsid w:val="6E0E3C8F"/>
    <w:rsid w:val="6EDF387E"/>
    <w:rsid w:val="6FD607DD"/>
    <w:rsid w:val="700411E8"/>
    <w:rsid w:val="7151298A"/>
    <w:rsid w:val="71B2527A"/>
    <w:rsid w:val="71BC0974"/>
    <w:rsid w:val="726B5B54"/>
    <w:rsid w:val="72CE60E3"/>
    <w:rsid w:val="7334338B"/>
    <w:rsid w:val="74185868"/>
    <w:rsid w:val="74583EB6"/>
    <w:rsid w:val="74B84955"/>
    <w:rsid w:val="75C17839"/>
    <w:rsid w:val="771A36A5"/>
    <w:rsid w:val="77BC475C"/>
    <w:rsid w:val="788727D7"/>
    <w:rsid w:val="795D1F6F"/>
    <w:rsid w:val="7ACE4ED2"/>
    <w:rsid w:val="7B494559"/>
    <w:rsid w:val="7B6E2211"/>
    <w:rsid w:val="7C0C4D1D"/>
    <w:rsid w:val="7C7750F6"/>
    <w:rsid w:val="7CA852AF"/>
    <w:rsid w:val="7CB24380"/>
    <w:rsid w:val="7DB049BF"/>
    <w:rsid w:val="7DF804B8"/>
    <w:rsid w:val="7F082C9D"/>
    <w:rsid w:val="7F6F440B"/>
    <w:rsid w:val="7F802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index heading1"/>
    <w:basedOn w:val="1"/>
    <w:next w:val="3"/>
    <w:qFormat/>
    <w:uiPriority w:val="0"/>
    <w:rPr>
      <w:rFonts w:ascii="Arial" w:hAnsi="Arial" w:cs="Arial"/>
      <w:b/>
      <w:bCs/>
    </w:rPr>
  </w:style>
  <w:style w:type="paragraph" w:customStyle="1" w:styleId="3">
    <w:name w:val="index 11"/>
    <w:basedOn w:val="1"/>
    <w:next w:val="1"/>
    <w:qFormat/>
    <w:uiPriority w:val="0"/>
  </w:style>
  <w:style w:type="paragraph" w:styleId="5">
    <w:name w:val="Body Text"/>
    <w:basedOn w:val="1"/>
    <w:semiHidden/>
    <w:qFormat/>
    <w:uiPriority w:val="0"/>
    <w:rPr>
      <w:rFonts w:ascii="宋体" w:hAnsi="宋体" w:eastAsia="宋体" w:cs="宋体"/>
      <w:sz w:val="27"/>
      <w:szCs w:val="27"/>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 w:type="paragraph" w:customStyle="1" w:styleId="11">
    <w:name w:val="Table Text"/>
    <w:basedOn w:val="1"/>
    <w:semiHidden/>
    <w:qFormat/>
    <w:uiPriority w:val="0"/>
    <w:rPr>
      <w:rFonts w:ascii="宋体" w:hAnsi="宋体" w:eastAsia="宋体" w:cs="宋体"/>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ede287d1-b8b4-4de5-b4da-42e3b0535864</errorID>
      <errorWord>检测检测</errorWord>
      <group>L1_Word</group>
      <groupName>字词问题</groupName>
      <ability>L2_Typo</ability>
      <abilityName>字词错误</abilityName>
      <candidateList>
        <item>检测</item>
      </candidateList>
      <explain/>
      <paraID>6441C90F</paraID>
      <start>113</start>
      <end>115</end>
      <status>modified</status>
      <modifiedWord>检测</modifiedWord>
      <trackRevisions>false</trackRevisions>
    </reviewItem>
    <reviewItem>
      <errorID>e4efc749-1e2c-4f97-8594-ff00c2dc0d55</errorID>
      <errorWord>详实</errorWord>
      <group>L1_Word</group>
      <groupName>字词问题</groupName>
      <ability>L2_Typo</ability>
      <abilityName>字词错误</abilityName>
      <candidateList>
        <item>翔实</item>
      </candidateList>
      <explain/>
      <paraID>7208C613</paraID>
      <start>67</start>
      <end>69</end>
      <status>ignored</status>
      <modifiedWord/>
      <trackRevisions>false</trackRevisions>
    </reviewItem>
    <reviewItem>
      <errorID>c3f51c90-631b-41b5-accb-c3135dbb7199</errorID>
      <errorWord>接</errorWord>
      <group>L1_Word</group>
      <groupName>字词问题</groupName>
      <ability>L2_Typo</ability>
      <abilityName>字词错误</abilityName>
      <candidateList>
        <item>接认</item>
      </candidateList>
      <explain/>
      <paraID>72BFE154</paraID>
      <start>50</start>
      <end>51</end>
      <status>ignored</status>
      <modifiedWord/>
      <trackRevisions>false</trackRevisions>
    </reviewItem>
    <reviewItem>
      <errorID>95cd7808-0043-428c-abed-713202627e90</errorID>
      <errorWord>之日起三</errorWord>
      <group>L1_Word</group>
      <groupName>字词问题</groupName>
      <ability>L2_Typo</ability>
      <abilityName>字词错误</abilityName>
      <candidateList>
        <item>之日起</item>
      </candidateList>
      <explain/>
      <paraID> 7B068FF</paraID>
      <start>93</start>
      <end>96</end>
      <status>modified</status>
      <modifiedWord>之日起</modifiedWord>
      <trackRevisions>false</trackRevisions>
    </reviewItem>
    <reviewItem>
      <errorID>135560b5-6989-468d-a1ee-643def06c3a9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5448D45C</paraID>
      <start>0</start>
      <end>2</end>
      <status>ignored</status>
      <modifiedWord/>
      <trackRevisions>false</trackRevisions>
    </reviewItem>
    <reviewItem>
      <errorID>0019a294-c5ba-4e91-aa95-affbb80854e6</errorID>
      <errorWord>，</errorWord>
      <group>L1_Format</group>
      <groupName>格式问题</groupName>
      <ability>L2_HalfPunc_CN</ability>
      <abilityName>全半角问题</abilityName>
      <candidateList>
        <item>, </item>
      </candidateList>
      <explain>文本全半角错误。</explain>
      <paraID>65C07DFA</paraID>
      <start>4</start>
      <end>5</end>
      <status>unmodified</status>
      <modifiedWord/>
      <trackRevisions>false</trackRevisions>
    </reviewItem>
    <reviewItem>
      <errorID>73529a7e-e3c9-4a78-9314-ace39c4e20fc</errorID>
      <errorWord>，</errorWord>
      <group>L1_Format</group>
      <groupName>格式问题</groupName>
      <ability>L2_HalfPunc_CN</ability>
      <abilityName>全半角问题</abilityName>
      <candidateList>
        <item>,</item>
      </candidateList>
      <explain>文本全半角错误。</explain>
      <paraID>65C07DFA</paraID>
      <start>9</start>
      <end>10</end>
      <status>ignored</status>
      <modifiedWord/>
      <trackRevisions>false</trackRevisions>
    </reviewItem>
    <reviewItem>
      <errorID>e423e9ce-f5b1-4fd0-a726-5cae7d6d7794</errorID>
      <errorWord>，</errorWord>
      <group>L1_Format</group>
      <groupName>格式问题</groupName>
      <ability>L2_HalfPunc_CN</ability>
      <abilityName>全半角问题</abilityName>
      <candidateList>
        <item>,</item>
      </candidateList>
      <explain>文本全半角错误。</explain>
      <paraID>65C07DFA</paraID>
      <start>19</start>
      <end>20</end>
      <status>ignored</status>
      <modifiedWord/>
      <trackRevisions>false</trackRevisions>
    </reviewItem>
    <reviewItem>
      <errorID>6ce174c7-bacf-4c9c-bc9c-228056668cc2</errorID>
      <errorWord>,</errorWord>
      <group>L1_Format</group>
      <groupName>格式问题</groupName>
      <ability>L2_HalfPunc_CN</ability>
      <abilityName>全半角问题</abilityName>
      <candidateList>
        <item>，</item>
      </candidateList>
      <explain>文本全半角错误。</explain>
      <paraID>6643CAFE</paraID>
      <start>14</start>
      <end>15</end>
      <status>ignored</status>
      <modifiedWord/>
      <trackRevisions>false</trackRevisions>
    </reviewItem>
    <reviewItem>
      <errorID>213264c1-3519-455f-b685-6871117c1178</errorID>
      <errorWord>与</errorWord>
      <group>L1_Word</group>
      <groupName>字词问题</groupName>
      <ability>L2_Typo</ability>
      <abilityName>字词错误</abilityName>
      <candidateList>
        <item>于</item>
      </candidateList>
      <explain>存在发音相同字词的误用。</explain>
      <paraID> 3F64297</paraID>
      <start>12</start>
      <end>13</end>
      <status>ignored</status>
      <modifiedWord/>
      <trackRevisions>false</trackRevisions>
    </reviewItem>
    <reviewItem>
      <errorID>16dd49ae-7574-40e8-aea2-36789070c7db</errorID>
      <errorWord>，</errorWord>
      <group>L1_Format</group>
      <groupName>格式问题</groupName>
      <ability>L2_HalfPunc_CN</ability>
      <abilityName>全半角问题</abilityName>
      <candidateList>
        <item>,</item>
      </candidateList>
      <explain>文本全半角错误。</explain>
      <paraID>47FEB60A</paraID>
      <start>17</start>
      <end>18</end>
      <status>ignored</status>
      <modifiedWord/>
      <trackRevisions>false</trackRevisions>
    </reviewItem>
    <reviewItem>
      <errorID>a8ff8c44-58ff-49b8-865c-c15ac3ba1f07</errorID>
      <errorWord>,</errorWord>
      <group>L1_Format</group>
      <groupName>格式问题</groupName>
      <ability>L2_HalfPunc_CN</ability>
      <abilityName>全半角问题</abilityName>
      <candidateList>
        <item>，</item>
      </candidateList>
      <explain>文本全半角错误。</explain>
      <paraID>69615892</paraID>
      <start>28</start>
      <end>29</end>
      <status>ignored</status>
      <modifiedWord/>
      <trackRevisions>false</trackRevisions>
    </reviewItem>
    <reviewItem>
      <errorID>cc97a05a-bee0-4f01-a91a-cdaa1135df97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106A650</paraID>
      <start>11</start>
      <end>12</end>
      <status>unmodified</status>
      <modifiedWord/>
      <trackRevisions>false</trackRevisions>
    </reviewItem>
    <reviewItem>
      <errorID>444f9b0d-6cd3-4469-a744-e95ad7f2ee0d</errorID>
      <errorWord>,</errorWord>
      <group>L1_Format</group>
      <groupName>格式问题</groupName>
      <ability>L2_HalfPunc_CN</ability>
      <abilityName>全半角问题</abilityName>
      <candidateList>
        <item>，</item>
      </candidateList>
      <explain>文本全半角错误。</explain>
      <paraID> 106A650</paraID>
      <start>18</start>
      <end>19</end>
      <status>unmodified</status>
      <modifiedWord/>
      <trackRevisions>false</trackRevisions>
    </reviewItem>
    <reviewItem>
      <errorID>fe0474af-e974-48e4-8dc8-ba6421eb0646</errorID>
      <errorWord>,</errorWord>
      <group>L1_Format</group>
      <groupName>格式问题</groupName>
      <ability>L2_HalfPunc_CN</ability>
      <abilityName>全半角问题</abilityName>
      <candidateList>
        <item>，</item>
      </candidateList>
      <explain>文本全半角错误。</explain>
      <paraID>366997ED</paraID>
      <start>4</start>
      <end>5</end>
      <status>unmodified</status>
      <modifiedWord/>
      <trackRevisions>false</trackRevisions>
    </reviewItem>
    <reviewItem>
      <errorID>9fd0a284-9e60-4192-a66c-127c5eee2c9f</errorID>
      <errorWord>kw</errorWord>
      <group>L1_Word</group>
      <groupName>字词问题</groupName>
      <ability>L2_Typo</ability>
      <abilityName>字词错误</abilityName>
      <candidateList>
        <item>kW</item>
      </candidateList>
      <explain/>
      <paraID>3A6AE8CC</paraID>
      <start>16</start>
      <end>18</end>
      <status>unmodified</status>
      <modifiedWord/>
      <trackRevisions>false</trackRevisions>
    </reviewItem>
    <reviewItem>
      <errorID>345af163-9b77-4271-9f95-83a82cc1214d</errorID>
      <errorWord>kw</errorWord>
      <group>L1_Word</group>
      <groupName>字词问题</groupName>
      <ability>L2_Typo</ability>
      <abilityName>字词错误</abilityName>
      <candidateList>
        <item>kW</item>
      </candidateList>
      <explain/>
      <paraID>33CD524E</paraID>
      <start>16</start>
      <end>18</end>
      <status>unmodified</status>
      <modifiedWord/>
      <trackRevisions>false</trackRevisions>
    </reviewItem>
    <reviewItem>
      <errorID>372d1183-d7c4-4508-ba1b-789a469d5292</errorID>
      <errorWord>kw</errorWord>
      <group>L1_Word</group>
      <groupName>字词问题</groupName>
      <ability>L2_Typo</ability>
      <abilityName>字词错误</abilityName>
      <candidateList>
        <item>kW</item>
      </candidateList>
      <explain/>
      <paraID>6F06A2A4</paraID>
      <start>16</start>
      <end>18</end>
      <status>unmodified</status>
      <modifiedWord/>
      <trackRevisions>false</trackRevisions>
    </reviewItem>
    <reviewItem>
      <errorID>486ff101-fafc-4ad0-8c9b-d1c7085fdda9</errorID>
      <errorWord>kw</errorWord>
      <group>L1_Word</group>
      <groupName>字词问题</groupName>
      <ability>L2_Typo</ability>
      <abilityName>字词错误</abilityName>
      <candidateList>
        <item>kW</item>
      </candidateList>
      <explain/>
      <paraID>21A7594B</paraID>
      <start>16</start>
      <end>18</end>
      <status>unmodified</status>
      <modifiedWord/>
      <trackRevisions>false</trackRevisions>
    </reviewItem>
    <reviewItem>
      <errorID>c46c9de9-4c27-4290-a092-cfb47acad2f9</errorID>
      <errorWord>kw</errorWord>
      <group>L1_Word</group>
      <groupName>字词问题</groupName>
      <ability>L2_Typo</ability>
      <abilityName>字词错误</abilityName>
      <candidateList>
        <item>kW</item>
      </candidateList>
      <explain/>
      <paraID> 9EFE3D2</paraID>
      <start>16</start>
      <end>18</end>
      <status>unmodified</status>
      <modifiedWord/>
      <trackRevisions>false</trackRevisions>
    </reviewItem>
    <reviewItem>
      <errorID>ed426926-9f47-4867-9bc3-e8c7c44e9fa7</errorID>
      <errorWord>KW</errorWord>
      <group>L1_Word</group>
      <groupName>字词问题</groupName>
      <ability>L2_Typo</ability>
      <abilityName>字词错误</abilityName>
      <candidateList>
        <item>kW</item>
      </candidateList>
      <explain/>
      <paraID> AAD3B88</paraID>
      <start>17</start>
      <end>19</end>
      <status>unmodified</status>
      <modifiedWord/>
      <trackRevisions>false</trackRevisions>
    </reviewItem>
    <reviewItem>
      <errorID>35b40790-40d0-4d06-a807-7ade77f508c5</errorID>
      <errorWord>KW</errorWord>
      <group>L1_Word</group>
      <groupName>字词问题</groupName>
      <ability>L2_Typo</ability>
      <abilityName>字词错误</abilityName>
      <candidateList>
        <item>kW</item>
      </candidateList>
      <explain/>
      <paraID>74027768</paraID>
      <start>12</start>
      <end>14</end>
      <status>unmodified</status>
      <modifiedWord/>
      <trackRevisions>false</trackRevisions>
    </reviewItem>
    <reviewItem>
      <errorID>7740e0e4-7cbb-4b81-8643-30cc57cfac88</errorID>
      <errorWord>(</errorWord>
      <group>L1_Format</group>
      <groupName>格式问题</groupName>
      <ability>L2_HalfPunc_CN</ability>
      <abilityName>全半角问题</abilityName>
      <candidateList>
        <item>（</item>
      </candidateList>
      <explain>文本全半角错误。</explain>
      <paraID>6D247924</paraID>
      <start>15</start>
      <end>16</end>
      <status>unmodified</status>
      <modifiedWord/>
      <trackRevisions>false</trackRevisions>
    </reviewItem>
    <reviewItem>
      <errorID>c8149125-8b86-49db-adc8-8c320b402cc0</errorID>
      <errorWord>)</errorWord>
      <group>L1_Format</group>
      <groupName>格式问题</groupName>
      <ability>L2_HalfPunc_CN</ability>
      <abilityName>全半角问题</abilityName>
      <candidateList>
        <item>）</item>
      </candidateList>
      <explain>文本全半角错误。</explain>
      <paraID>6D247924</paraID>
      <start>18</start>
      <end>19</end>
      <status>unmodified</status>
      <modifiedWord/>
      <trackRevisions>false</trackRevisions>
    </reviewItem>
    <reviewItem>
      <errorID>a957c199-a4f4-4280-b334-496491bcb6de</errorID>
      <errorWord>(</errorWord>
      <group>L1_Format</group>
      <groupName>格式问题</groupName>
      <ability>L2_HalfPunc_CN</ability>
      <abilityName>全半角问题</abilityName>
      <candidateList>
        <item>（</item>
      </candidateList>
      <explain>文本全半角错误。</explain>
      <paraID>6ECB7799</paraID>
      <start>15</start>
      <end>16</end>
      <status>unmodified</status>
      <modifiedWord/>
      <trackRevisions>false</trackRevisions>
    </reviewItem>
    <reviewItem>
      <errorID>a0c6f7d8-9cea-4880-930b-54fc4da00bb9</errorID>
      <errorWord>)</errorWord>
      <group>L1_Format</group>
      <groupName>格式问题</groupName>
      <ability>L2_HalfPunc_CN</ability>
      <abilityName>全半角问题</abilityName>
      <candidateList>
        <item>）</item>
      </candidateList>
      <explain>文本全半角错误。</explain>
      <paraID>6ECB7799</paraID>
      <start>18</start>
      <end>19</end>
      <status>unmodified</status>
      <modifiedWord/>
      <trackRevisions>false</trackRevisions>
    </reviewItem>
    <reviewItem>
      <errorID>83873a7a-eda5-46b2-99fb-d7f4c0154abe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266BEB83</paraID>
      <start>4</start>
      <end>5</end>
      <status>unmodified</status>
      <modifiedWord/>
      <trackRevisions>false</trackRevisions>
    </reviewItem>
    <reviewItem>
      <errorID>da8d0891-2438-4cdf-81ea-64933387cf43</errorID>
      <errorWord>,</errorWord>
      <group>L1_Format</group>
      <groupName>格式问题</groupName>
      <ability>L2_HalfPunc_CN</ability>
      <abilityName>全半角问题</abilityName>
      <candidateList>
        <item>，</item>
      </candidateList>
      <explain>文本全半角错误。</explain>
      <paraID>36853534</paraID>
      <start>33</start>
      <end>34</end>
      <status>unmodified</status>
      <modifiedWord/>
      <trackRevisions>false</trackRevisions>
    </reviewItem>
    <reviewItem>
      <errorID>c23ae5c3-a111-45f3-9741-bfd30a930a43</errorID>
      <errorWord>kw</errorWord>
      <group>L1_Word</group>
      <groupName>字词问题</groupName>
      <ability>L2_Typo</ability>
      <abilityName>字词错误</abilityName>
      <candidateList>
        <item>kW</item>
      </candidateList>
      <explain/>
      <paraID> 35A8D7C</paraID>
      <start>3</start>
      <end>5</end>
      <status>unmodified</status>
      <modifiedWord/>
      <trackRevisions>false</trackRevisions>
    </reviewItem>
    <reviewItem>
      <errorID>942c4409-fd3e-4fea-bae0-3881bf0a62db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26B95D59</paraID>
      <start>0</start>
      <end>2</end>
      <status>unmodified</status>
      <modifiedWord/>
      <trackRevisions>false</trackRevisions>
    </reviewItem>
    <reviewItem>
      <errorID>60f76efd-0c9e-4d89-912b-ec237e345dd6</errorID>
      <errorWord>,</errorWord>
      <group>L1_Format</group>
      <groupName>格式问题</groupName>
      <ability>L2_HalfPunc_CN</ability>
      <abilityName>全半角问题</abilityName>
      <candidateList>
        <item>，</item>
      </candidateList>
      <explain>文本全半角错误。</explain>
      <paraID>63F954E8</paraID>
      <start>28</start>
      <end>29</end>
      <status>unmodified</status>
      <modifiedWord/>
      <trackRevisions>false</trackRevisions>
    </reviewItem>
    <reviewItem>
      <errorID>2c2a20df-e638-4b52-91b6-3d32101b093c</errorID>
      <errorWord>，</errorWord>
      <group>L1_Format</group>
      <groupName>格式问题</groupName>
      <ability>L2_HalfPunc_CN</ability>
      <abilityName>全半角问题</abilityName>
      <candidateList>
        <item>,</item>
      </candidateList>
      <explain>文本全半角错误。</explain>
      <paraID>72B235F1</paraID>
      <start>11</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8017a0-723f-43e2-a1cc-b6b69796cc4d}">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6661</Words>
  <Characters>7467</Characters>
  <Lines>0</Lines>
  <Paragraphs>0</Paragraphs>
  <TotalTime>22</TotalTime>
  <ScaleCrop>false</ScaleCrop>
  <LinksUpToDate>false</LinksUpToDate>
  <CharactersWithSpaces>7488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2026-08-11T00:38:00Z</dcterms:created>
  <dc:creator>Administrator</dc:creator>
  <cp:lastModifiedBy>Administrator</cp:lastModifiedBy>
  <cp:lastPrinted>2026-08-17T06:42:12Z</cp:lastPrinted>
  <dcterms:modified xsi:type="dcterms:W3CDTF">2026-08-17T06:42:17Z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eyJoZGlkIjoiMWU5YTI0OTk0MTFiMGYwNjViYWU5YWY3ZmViMGJlZDQiLCJ1c2VySWQiOiI2NDQwNjQ1OTMifQ==</vt:lpwstr>
  </property>
  <property fmtid="{D5CDD505-2E9C-101B-9397-08002B2CF9AE}" pid="4" name="ICV">
    <vt:lpwstr>09E3626F210744F8B172CE466E4CCCC2_12</vt:lpwstr>
  </property>
</Properties>
</file>