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B9489">
      <w:pPr>
        <w:keepNext w:val="0"/>
        <w:keepLines w:val="0"/>
        <w:pageBreakBefore w:val="0"/>
        <w:widowControl/>
        <w:suppressLineNumbers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pacing w:val="0"/>
          <w:kern w:val="0"/>
          <w:sz w:val="44"/>
          <w:szCs w:val="44"/>
          <w:lang w:val="en-US" w:eastAsia="zh-CN" w:bidi="ar"/>
        </w:rPr>
      </w:pPr>
    </w:p>
    <w:p w14:paraId="4F18488A">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kern w:val="0"/>
          <w:sz w:val="44"/>
          <w:szCs w:val="44"/>
          <w:lang w:val="en-US" w:eastAsia="zh-CN" w:bidi="ar"/>
        </w:rPr>
        <w:t>民乐县高标准农田建后管护资金使用管理办法</w:t>
      </w:r>
    </w:p>
    <w:p w14:paraId="546CAC0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spacing w:val="0"/>
          <w:sz w:val="32"/>
          <w:szCs w:val="32"/>
        </w:rPr>
      </w:pPr>
    </w:p>
    <w:p w14:paraId="4C9427C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r>
        <w:rPr>
          <w:rFonts w:hint="eastAsia" w:ascii="黑体" w:hAnsi="黑体" w:eastAsia="黑体" w:cs="黑体"/>
          <w:spacing w:val="0"/>
          <w:kern w:val="0"/>
          <w:sz w:val="32"/>
          <w:szCs w:val="32"/>
          <w:lang w:val="en-US" w:eastAsia="zh-CN" w:bidi="ar"/>
        </w:rPr>
        <w:t>第一章　总则</w:t>
      </w:r>
    </w:p>
    <w:p w14:paraId="54A7D73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pacing w:val="0"/>
          <w:kern w:val="0"/>
          <w:sz w:val="32"/>
          <w:szCs w:val="32"/>
          <w:lang w:val="en-US" w:eastAsia="zh-CN" w:bidi="ar"/>
        </w:rPr>
      </w:pPr>
    </w:p>
    <w:p w14:paraId="34E4BE62">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第一条</w:t>
      </w:r>
      <w:r>
        <w:rPr>
          <w:rFonts w:hint="eastAsia" w:ascii="仿宋_GB2312" w:hAnsi="仿宋_GB2312" w:eastAsia="仿宋_GB2312" w:cs="仿宋_GB2312"/>
          <w:spacing w:val="0"/>
          <w:kern w:val="0"/>
          <w:sz w:val="32"/>
          <w:szCs w:val="32"/>
          <w:lang w:val="en-US" w:eastAsia="zh-CN" w:bidi="ar"/>
        </w:rPr>
        <w:t>　为规范和加强全县高标准农田建后管护专项资金的使用管理，提高资金使用效益，保障高标准农田工程设施正常运行并长期发挥效益，根据《高标准农田工程设施管护办法（试行）》（农建发〔2025〕4号）、《甘肃省高标准农田建设管理条例》《甘肃省高标准农田建后管护办法》（甘农发规〔2024〕4号）、《甘肃省农业农村厅关于加强高标准农田建后管护资金使用管理的通知》（甘农田函〔2025〕46号）等有关规定，结合我县实际，制定本办法。</w:t>
      </w:r>
    </w:p>
    <w:p w14:paraId="3A39C691">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第二条</w:t>
      </w:r>
      <w:r>
        <w:rPr>
          <w:rFonts w:hint="eastAsia" w:ascii="仿宋_GB2312" w:hAnsi="仿宋_GB2312" w:eastAsia="仿宋_GB2312" w:cs="仿宋_GB2312"/>
          <w:spacing w:val="0"/>
          <w:kern w:val="0"/>
          <w:sz w:val="32"/>
          <w:szCs w:val="32"/>
          <w:lang w:val="en-US" w:eastAsia="zh-CN" w:bidi="ar"/>
        </w:rPr>
        <w:t>　本办法适用于全县2019年以来已上图入库，通过竣工验收并完成项目移交手续的高标准农田建设项目。</w:t>
      </w:r>
    </w:p>
    <w:p w14:paraId="3FEB9816">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第三条</w:t>
      </w:r>
      <w:r>
        <w:rPr>
          <w:rFonts w:hint="eastAsia" w:ascii="仿宋_GB2312" w:hAnsi="仿宋_GB2312" w:eastAsia="仿宋_GB2312" w:cs="仿宋_GB2312"/>
          <w:spacing w:val="0"/>
          <w:kern w:val="0"/>
          <w:sz w:val="32"/>
          <w:szCs w:val="32"/>
          <w:lang w:val="en-US" w:eastAsia="zh-CN" w:bidi="ar"/>
        </w:rPr>
        <w:t>　本办法所称高标准农田建后管护专项资金，是指各级财政统筹安排及镇村多渠道筹措的，专项用于高标准农田工程设施日常维护、局部整修、年度岁修的资金。</w:t>
      </w:r>
    </w:p>
    <w:p w14:paraId="251862A7">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第四条</w:t>
      </w:r>
      <w:r>
        <w:rPr>
          <w:rFonts w:hint="eastAsia" w:ascii="仿宋_GB2312" w:hAnsi="仿宋_GB2312" w:eastAsia="仿宋_GB2312" w:cs="仿宋_GB2312"/>
          <w:spacing w:val="0"/>
          <w:kern w:val="0"/>
          <w:sz w:val="32"/>
          <w:szCs w:val="32"/>
          <w:lang w:val="en-US" w:eastAsia="zh-CN" w:bidi="ar"/>
        </w:rPr>
        <w:t>　高标准农田建后管护专项资金的管理应遵循专款专用、公开透明、注重绩效的原则，确保资金使用的规范性、安全性和有效性。</w:t>
      </w:r>
    </w:p>
    <w:p w14:paraId="2812181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r>
        <w:rPr>
          <w:rFonts w:hint="eastAsia" w:ascii="黑体" w:hAnsi="黑体" w:eastAsia="黑体" w:cs="黑体"/>
          <w:spacing w:val="0"/>
          <w:kern w:val="0"/>
          <w:sz w:val="32"/>
          <w:szCs w:val="32"/>
          <w:lang w:val="en-US" w:eastAsia="zh-CN" w:bidi="ar"/>
        </w:rPr>
        <w:t>第二章　资金来源与构成</w:t>
      </w:r>
    </w:p>
    <w:p w14:paraId="2693C5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p>
    <w:p w14:paraId="332DAD35">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第五条</w:t>
      </w:r>
      <w:r>
        <w:rPr>
          <w:rFonts w:hint="eastAsia" w:ascii="仿宋_GB2312" w:hAnsi="仿宋_GB2312" w:eastAsia="仿宋_GB2312" w:cs="仿宋_GB2312"/>
          <w:spacing w:val="0"/>
          <w:kern w:val="0"/>
          <w:sz w:val="32"/>
          <w:szCs w:val="32"/>
          <w:lang w:val="en-US" w:eastAsia="zh-CN" w:bidi="ar"/>
        </w:rPr>
        <w:t>　高标准农田建后管护专项资金通过以下渠道多元筹措：</w:t>
      </w:r>
    </w:p>
    <w:p w14:paraId="0AD845A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（一）上级补助资金：中央、省级、市级财政下达的高标准农田建后管护专项补助资金；</w:t>
      </w:r>
    </w:p>
    <w:p w14:paraId="6E3835A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0"/>
          <w:sz w:val="32"/>
          <w:szCs w:val="32"/>
          <w:lang w:val="en-US" w:eastAsia="zh-CN" w:bidi="ar"/>
        </w:rPr>
      </w:pPr>
      <w:r>
        <w:rPr>
          <w:rFonts w:hint="eastAsia" w:ascii="仿宋_GB2312" w:hAnsi="仿宋_GB2312" w:eastAsia="仿宋_GB2312" w:cs="仿宋_GB2312"/>
          <w:spacing w:val="0"/>
          <w:kern w:val="0"/>
          <w:sz w:val="32"/>
          <w:szCs w:val="32"/>
          <w:lang w:val="en-US" w:eastAsia="zh-CN" w:bidi="ar"/>
        </w:rPr>
        <w:t>（二）受益主体适度出资：由项目所在村向土地流转经营主体收取管护资金，用于高标准农田建后管护工作；</w:t>
      </w:r>
    </w:p>
    <w:p w14:paraId="27FA03C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（三）其他合法来源：包括村集体经济收益、社会资金等。</w:t>
      </w:r>
    </w:p>
    <w:p w14:paraId="321538C7">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第六条</w:t>
      </w:r>
      <w:r>
        <w:rPr>
          <w:rFonts w:hint="eastAsia" w:ascii="仿宋_GB2312" w:hAnsi="仿宋_GB2312" w:eastAsia="仿宋_GB2312" w:cs="仿宋_GB2312"/>
          <w:spacing w:val="0"/>
          <w:kern w:val="0"/>
          <w:sz w:val="32"/>
          <w:szCs w:val="32"/>
          <w:lang w:val="en-US" w:eastAsia="zh-CN" w:bidi="ar"/>
        </w:rPr>
        <w:t>　管护资金筹措坚持“建管并重、多元补充、专款专用、规范管理”的原则，健全主体管护为主、财政资金兜底为辅的资金保障体系。</w:t>
      </w:r>
    </w:p>
    <w:p w14:paraId="48BD712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p>
    <w:p w14:paraId="49583A0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r>
        <w:rPr>
          <w:rFonts w:hint="eastAsia" w:ascii="黑体" w:hAnsi="黑体" w:eastAsia="黑体" w:cs="黑体"/>
          <w:spacing w:val="0"/>
          <w:kern w:val="0"/>
          <w:sz w:val="32"/>
          <w:szCs w:val="32"/>
          <w:lang w:val="en-US" w:eastAsia="zh-CN" w:bidi="ar"/>
        </w:rPr>
        <w:t>第三章　资金使用范围与标准</w:t>
      </w:r>
    </w:p>
    <w:p w14:paraId="64CDBF0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p>
    <w:p w14:paraId="109396A7">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第七条</w:t>
      </w:r>
      <w:r>
        <w:rPr>
          <w:rFonts w:hint="eastAsia" w:ascii="仿宋_GB2312" w:hAnsi="仿宋_GB2312" w:eastAsia="仿宋_GB2312" w:cs="仿宋_GB2312"/>
          <w:spacing w:val="0"/>
          <w:kern w:val="0"/>
          <w:sz w:val="32"/>
          <w:szCs w:val="32"/>
          <w:lang w:val="en-US" w:eastAsia="zh-CN" w:bidi="ar"/>
        </w:rPr>
        <w:t>　管护资金专项用于高标准农田工程设施管护直接相关的以下支出：</w:t>
      </w:r>
    </w:p>
    <w:p w14:paraId="7C7D87B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（一）设施维护支出：</w:t>
      </w:r>
    </w:p>
    <w:p w14:paraId="15BEAF6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kern w:val="0"/>
          <w:sz w:val="32"/>
          <w:szCs w:val="32"/>
          <w:lang w:val="en-US" w:eastAsia="zh-CN" w:bidi="ar"/>
        </w:rPr>
        <w:t>1.灌排系统：蓄水池工程、</w:t>
      </w:r>
      <w:r>
        <w:rPr>
          <w:rFonts w:hint="eastAsia" w:ascii="仿宋_GB2312" w:hAnsi="仿宋_GB2312" w:eastAsia="仿宋_GB2312" w:cs="仿宋_GB2312"/>
          <w:b w:val="0"/>
          <w:bCs/>
          <w:spacing w:val="0"/>
          <w:sz w:val="32"/>
          <w:szCs w:val="32"/>
          <w:lang w:val="en-US" w:eastAsia="zh-CN"/>
        </w:rPr>
        <w:t>首部系统</w:t>
      </w:r>
      <w:r>
        <w:rPr>
          <w:rFonts w:hint="eastAsia" w:ascii="仿宋_GB2312" w:hAnsi="仿宋_GB2312" w:eastAsia="仿宋_GB2312" w:cs="仿宋_GB2312"/>
          <w:spacing w:val="0"/>
          <w:kern w:val="0"/>
          <w:sz w:val="32"/>
          <w:szCs w:val="32"/>
          <w:lang w:val="en-US" w:eastAsia="zh-CN" w:bidi="ar"/>
        </w:rPr>
        <w:t>、闸阀井、输水管道、水泵、</w:t>
      </w:r>
      <w:r>
        <w:rPr>
          <w:rFonts w:hint="eastAsia" w:ascii="仿宋_GB2312" w:hAnsi="仿宋_GB2312" w:eastAsia="仿宋_GB2312" w:cs="仿宋_GB2312"/>
          <w:spacing w:val="-6"/>
          <w:kern w:val="0"/>
          <w:sz w:val="32"/>
          <w:szCs w:val="32"/>
          <w:lang w:val="en-US" w:eastAsia="zh-CN" w:bidi="ar"/>
        </w:rPr>
        <w:t>渠系建（构）筑物等工程设施设备的维修保养、耗材购置等；</w:t>
      </w:r>
    </w:p>
    <w:p w14:paraId="654754B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2.田间道路：机耕路路面修整、生产路路肩维护、地下涵管、排水沟修复等；</w:t>
      </w:r>
    </w:p>
    <w:p w14:paraId="2E02023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3.防护生态：农田林网管护、补植、修剪及防护设施修缮等；</w:t>
      </w:r>
    </w:p>
    <w:p w14:paraId="0A3E68A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4.输配电系统：线路检修、泵站电机等电力设备维护更换等；</w:t>
      </w:r>
    </w:p>
    <w:p w14:paraId="46A3BB7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5.其他设施：耕地质量监测点、苗情、虫情、墒情、气象监测点及智能信息化工程设备、公示标牌、界桩、安全防护设施的养护修复等。</w:t>
      </w:r>
    </w:p>
    <w:p w14:paraId="6E37A15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（二）管护运行支出：</w:t>
      </w:r>
    </w:p>
    <w:p w14:paraId="78BC370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1.人员费用：专（兼）职管护员、临时雇佣劳务报酬；</w:t>
      </w:r>
    </w:p>
    <w:p w14:paraId="20DD15E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0"/>
          <w:sz w:val="32"/>
          <w:szCs w:val="32"/>
          <w:lang w:val="en-US" w:eastAsia="zh-CN" w:bidi="ar"/>
        </w:rPr>
      </w:pPr>
      <w:r>
        <w:rPr>
          <w:rFonts w:hint="eastAsia" w:ascii="仿宋_GB2312" w:hAnsi="仿宋_GB2312" w:eastAsia="仿宋_GB2312" w:cs="仿宋_GB2312"/>
          <w:spacing w:val="0"/>
          <w:kern w:val="0"/>
          <w:sz w:val="32"/>
          <w:szCs w:val="32"/>
          <w:lang w:val="en-US" w:eastAsia="zh-CN" w:bidi="ar"/>
        </w:rPr>
        <w:t>2.保障费用：管护工具购置、工程质量保险费等；</w:t>
      </w:r>
    </w:p>
    <w:p w14:paraId="48E3132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pacing w:val="0"/>
          <w:kern w:val="0"/>
          <w:sz w:val="32"/>
          <w:szCs w:val="32"/>
          <w:lang w:val="en-US" w:eastAsia="zh-CN" w:bidi="ar"/>
        </w:rPr>
      </w:pPr>
      <w:r>
        <w:rPr>
          <w:rFonts w:hint="eastAsia" w:ascii="仿宋_GB2312" w:hAnsi="仿宋_GB2312" w:eastAsia="仿宋_GB2312" w:cs="仿宋_GB2312"/>
          <w:spacing w:val="0"/>
          <w:kern w:val="0"/>
          <w:sz w:val="32"/>
          <w:szCs w:val="32"/>
          <w:lang w:val="en-US" w:eastAsia="zh-CN" w:bidi="ar"/>
        </w:rPr>
        <w:t>3.镇政府批准的其他方面。</w:t>
      </w:r>
    </w:p>
    <w:p w14:paraId="125B6574">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第八条</w:t>
      </w:r>
      <w:r>
        <w:rPr>
          <w:rFonts w:hint="eastAsia" w:ascii="仿宋_GB2312" w:hAnsi="仿宋_GB2312" w:eastAsia="仿宋_GB2312" w:cs="仿宋_GB2312"/>
          <w:spacing w:val="0"/>
          <w:kern w:val="0"/>
          <w:sz w:val="32"/>
          <w:szCs w:val="32"/>
          <w:lang w:val="en-US" w:eastAsia="zh-CN" w:bidi="ar"/>
        </w:rPr>
        <w:t>　管护资金不得用于以下支出：</w:t>
      </w:r>
    </w:p>
    <w:p w14:paraId="75A947C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（一）财政补助单位人员经费和运转经费；</w:t>
      </w:r>
    </w:p>
    <w:p w14:paraId="6EF44E1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lang w:val="en-US" w:eastAsia="zh-CN" w:bidi="ar"/>
        </w:rPr>
        <w:t>（二）办公设备购置；</w:t>
      </w:r>
    </w:p>
    <w:p w14:paraId="007C35C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0"/>
          <w:sz w:val="32"/>
          <w:szCs w:val="32"/>
          <w:lang w:val="en-US" w:eastAsia="zh-CN" w:bidi="ar"/>
        </w:rPr>
      </w:pPr>
      <w:r>
        <w:rPr>
          <w:rFonts w:hint="eastAsia" w:ascii="仿宋_GB2312" w:hAnsi="仿宋_GB2312" w:eastAsia="仿宋_GB2312" w:cs="仿宋_GB2312"/>
          <w:spacing w:val="0"/>
          <w:kern w:val="0"/>
          <w:sz w:val="32"/>
          <w:szCs w:val="32"/>
          <w:lang w:val="en-US" w:eastAsia="zh-CN" w:bidi="ar"/>
        </w:rPr>
        <w:t>（三）其他与高标准农田工程设施管护无关的支出；</w:t>
      </w:r>
    </w:p>
    <w:p w14:paraId="334956F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0"/>
          <w:sz w:val="32"/>
          <w:szCs w:val="32"/>
          <w:lang w:val="en-US" w:eastAsia="zh-CN" w:bidi="ar"/>
        </w:rPr>
      </w:pPr>
      <w:r>
        <w:rPr>
          <w:rFonts w:hint="eastAsia" w:ascii="仿宋_GB2312" w:hAnsi="仿宋_GB2312" w:eastAsia="仿宋_GB2312" w:cs="仿宋_GB2312"/>
          <w:spacing w:val="0"/>
          <w:kern w:val="0"/>
          <w:sz w:val="32"/>
          <w:szCs w:val="32"/>
          <w:lang w:val="en-US" w:eastAsia="zh-CN" w:bidi="ar"/>
        </w:rPr>
        <w:t>（四）镇政府未经批准的其他情况。</w:t>
      </w:r>
    </w:p>
    <w:p w14:paraId="434BE0EC">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第九条</w:t>
      </w:r>
      <w:r>
        <w:rPr>
          <w:rFonts w:hint="eastAsia" w:ascii="仿宋_GB2312" w:hAnsi="仿宋_GB2312" w:eastAsia="仿宋_GB2312" w:cs="仿宋_GB2312"/>
          <w:spacing w:val="0"/>
          <w:kern w:val="0"/>
          <w:sz w:val="32"/>
          <w:szCs w:val="32"/>
          <w:lang w:val="en-US" w:eastAsia="zh-CN" w:bidi="ar"/>
        </w:rPr>
        <w:t>　维修严格执行成本化收费标准，全程公开透明，只收材料费和基础人工费用，杜绝各类隐形收费、违规加价。</w:t>
      </w:r>
    </w:p>
    <w:p w14:paraId="51BDFE5D">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第十条</w:t>
      </w:r>
      <w:r>
        <w:rPr>
          <w:rFonts w:hint="eastAsia" w:ascii="仿宋_GB2312" w:hAnsi="仿宋_GB2312" w:eastAsia="仿宋_GB2312" w:cs="仿宋_GB2312"/>
          <w:spacing w:val="0"/>
          <w:kern w:val="0"/>
          <w:sz w:val="32"/>
          <w:szCs w:val="32"/>
          <w:lang w:val="en-US" w:eastAsia="zh-CN" w:bidi="ar"/>
        </w:rPr>
        <w:t>　因机械操作或人为损坏的，按照“谁损坏、谁赔偿，谁损坏、谁修复”的原则，由管护实施主体督促损坏责任人予以修复或缴纳维修费用。</w:t>
      </w:r>
    </w:p>
    <w:p w14:paraId="6B5A8949">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第十一条</w:t>
      </w:r>
      <w:r>
        <w:rPr>
          <w:rFonts w:hint="eastAsia" w:ascii="仿宋_GB2312" w:hAnsi="仿宋_GB2312" w:eastAsia="仿宋_GB2312" w:cs="仿宋_GB2312"/>
          <w:spacing w:val="0"/>
          <w:kern w:val="0"/>
          <w:sz w:val="32"/>
          <w:szCs w:val="32"/>
          <w:lang w:val="en-US" w:eastAsia="zh-CN" w:bidi="ar"/>
        </w:rPr>
        <w:t>　经营权已明确归属专业大户、家庭农场、农民专业合作社、农业企业等新型农业经营主体的，其经营管理范围内的高标准农田工程设施设备，根据流转合同约定由相关责任人自行负责日常维修、养护和管理，自行承担管护费用，不得申报使用专项管护资金。</w:t>
      </w:r>
    </w:p>
    <w:p w14:paraId="5497E0F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p>
    <w:p w14:paraId="767B7F2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pacing w:val="0"/>
          <w:sz w:val="32"/>
          <w:szCs w:val="32"/>
        </w:rPr>
      </w:pPr>
      <w:r>
        <w:rPr>
          <w:rFonts w:hint="eastAsia" w:ascii="黑体" w:hAnsi="黑体" w:eastAsia="黑体" w:cs="黑体"/>
          <w:spacing w:val="0"/>
          <w:kern w:val="0"/>
          <w:sz w:val="32"/>
          <w:szCs w:val="32"/>
          <w:lang w:val="en-US" w:eastAsia="zh-CN" w:bidi="ar"/>
        </w:rPr>
        <w:t>第四章 　资金管理</w:t>
      </w:r>
      <w:bookmarkStart w:id="0" w:name="_GoBack"/>
      <w:bookmarkEnd w:id="0"/>
    </w:p>
    <w:p w14:paraId="5BE06D2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pacing w:val="0"/>
          <w:sz w:val="32"/>
          <w:szCs w:val="32"/>
        </w:rPr>
      </w:pPr>
    </w:p>
    <w:p w14:paraId="7D67FF5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pacing w:val="0"/>
          <w:kern w:val="0"/>
          <w:sz w:val="30"/>
          <w:szCs w:val="30"/>
          <w:lang w:val="en-US" w:eastAsia="zh-CN" w:bidi="ar"/>
        </w:rPr>
      </w:pPr>
      <w:r>
        <w:rPr>
          <w:rFonts w:hint="eastAsia" w:ascii="仿宋_GB2312" w:hAnsi="仿宋_GB2312" w:eastAsia="仿宋_GB2312" w:cs="仿宋_GB2312"/>
          <w:b/>
          <w:bCs/>
          <w:spacing w:val="0"/>
          <w:kern w:val="0"/>
          <w:sz w:val="32"/>
          <w:szCs w:val="32"/>
          <w:lang w:val="en-US" w:eastAsia="zh-CN" w:bidi="ar"/>
        </w:rPr>
        <w:t>第十二条</w:t>
      </w:r>
      <w:r>
        <w:rPr>
          <w:rFonts w:hint="eastAsia" w:ascii="仿宋_GB2312" w:hAnsi="仿宋_GB2312" w:eastAsia="仿宋_GB2312" w:cs="仿宋_GB2312"/>
          <w:spacing w:val="0"/>
          <w:kern w:val="0"/>
          <w:sz w:val="32"/>
          <w:szCs w:val="32"/>
          <w:lang w:val="en-US" w:eastAsia="zh-CN" w:bidi="ar"/>
        </w:rPr>
        <w:t>　上级下达的高标准农田建后管护专项资金，</w:t>
      </w:r>
      <w:r>
        <w:rPr>
          <w:rFonts w:hint="eastAsia" w:ascii="仿宋_GB2312" w:hAnsi="仿宋_GB2312" w:eastAsia="仿宋_GB2312" w:cs="仿宋_GB2312"/>
          <w:spacing w:val="0"/>
          <w:kern w:val="0"/>
          <w:sz w:val="32"/>
          <w:szCs w:val="32"/>
          <w:lang w:val="en-US" w:eastAsia="zh-CN" w:bidi="ar"/>
        </w:rPr>
        <w:t>由县农业农村局经公开招标，第三方运维主体统筹开展全面管护维修工作。</w:t>
      </w:r>
    </w:p>
    <w:p w14:paraId="79CD38E6">
      <w:pPr>
        <w:keepNext w:val="0"/>
        <w:keepLines w:val="0"/>
        <w:pageBreakBefore w:val="0"/>
        <w:widowControl w:val="0"/>
        <w:suppressLineNumbers w:val="0"/>
        <w:kinsoku/>
        <w:wordWrap/>
        <w:overflowPunct/>
        <w:topLinePunct w:val="0"/>
        <w:autoSpaceDE/>
        <w:autoSpaceDN/>
        <w:bidi w:val="0"/>
        <w:adjustRightInd/>
        <w:snapToGrid/>
        <w:spacing w:line="560" w:lineRule="exact"/>
        <w:ind w:firstLine="602" w:firstLineChars="200"/>
        <w:jc w:val="left"/>
        <w:textAlignment w:val="auto"/>
        <w:rPr>
          <w:rFonts w:hint="eastAsia" w:ascii="仿宋_GB2312" w:hAnsi="仿宋_GB2312" w:eastAsia="仿宋_GB2312" w:cs="仿宋_GB2312"/>
          <w:spacing w:val="0"/>
          <w:kern w:val="0"/>
          <w:sz w:val="32"/>
          <w:szCs w:val="32"/>
          <w:lang w:val="en-US" w:eastAsia="zh-CN" w:bidi="ar"/>
        </w:rPr>
      </w:pPr>
      <w:r>
        <w:rPr>
          <w:rFonts w:hint="eastAsia" w:ascii="仿宋_GB2312" w:hAnsi="仿宋_GB2312" w:eastAsia="仿宋_GB2312" w:cs="仿宋_GB2312"/>
          <w:b/>
          <w:bCs/>
          <w:spacing w:val="0"/>
          <w:kern w:val="0"/>
          <w:sz w:val="30"/>
          <w:szCs w:val="30"/>
          <w:lang w:val="en-US" w:eastAsia="zh-CN" w:bidi="ar"/>
        </w:rPr>
        <w:t>第十三条</w:t>
      </w:r>
      <w:r>
        <w:rPr>
          <w:rFonts w:hint="eastAsia" w:ascii="仿宋_GB2312" w:hAnsi="仿宋_GB2312" w:eastAsia="仿宋_GB2312" w:cs="仿宋_GB2312"/>
          <w:spacing w:val="0"/>
          <w:kern w:val="0"/>
          <w:sz w:val="30"/>
          <w:szCs w:val="30"/>
          <w:lang w:val="en-US" w:eastAsia="zh-CN" w:bidi="ar"/>
        </w:rPr>
        <w:t>　 项目村筹措的管护资金实行村账镇管，严格执行专款专用管理要求，严禁截留</w:t>
      </w:r>
      <w:r>
        <w:rPr>
          <w:rFonts w:hint="eastAsia" w:ascii="仿宋_GB2312" w:hAnsi="仿宋_GB2312" w:eastAsia="仿宋_GB2312" w:cs="仿宋_GB2312"/>
          <w:spacing w:val="0"/>
          <w:kern w:val="0"/>
          <w:sz w:val="32"/>
          <w:szCs w:val="32"/>
          <w:lang w:val="en-US" w:eastAsia="zh-CN" w:bidi="ar"/>
        </w:rPr>
        <w:t>、挤占、挪作他用。</w:t>
      </w:r>
    </w:p>
    <w:p w14:paraId="14F502CE">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kern w:val="0"/>
          <w:sz w:val="32"/>
          <w:szCs w:val="32"/>
          <w:lang w:val="en-US" w:eastAsia="zh-CN" w:bidi="ar"/>
        </w:rPr>
      </w:pPr>
      <w:r>
        <w:rPr>
          <w:rFonts w:hint="eastAsia" w:ascii="仿宋_GB2312" w:hAnsi="仿宋_GB2312" w:eastAsia="仿宋_GB2312" w:cs="仿宋_GB2312"/>
          <w:b/>
          <w:bCs/>
          <w:spacing w:val="0"/>
          <w:kern w:val="0"/>
          <w:sz w:val="32"/>
          <w:szCs w:val="32"/>
          <w:lang w:val="en-US" w:eastAsia="zh-CN" w:bidi="ar"/>
        </w:rPr>
        <w:t>第十四条</w:t>
      </w:r>
      <w:r>
        <w:rPr>
          <w:rFonts w:hint="eastAsia" w:ascii="仿宋_GB2312" w:hAnsi="仿宋_GB2312" w:eastAsia="仿宋_GB2312" w:cs="仿宋_GB2312"/>
          <w:spacing w:val="0"/>
          <w:kern w:val="0"/>
          <w:sz w:val="32"/>
          <w:szCs w:val="32"/>
          <w:lang w:val="en-US" w:eastAsia="zh-CN" w:bidi="ar"/>
        </w:rPr>
        <w:t>　第三方运维主体接到维修事项申请后，开展实地核查评估，核实设施损毁现状，界定是否属于管护资金支持范围。</w:t>
      </w:r>
      <w:r>
        <w:rPr>
          <w:rFonts w:hint="eastAsia" w:ascii="仿宋_GB2312" w:hAnsi="仿宋_GB2312" w:eastAsia="仿宋_GB2312" w:cs="仿宋_GB2312"/>
          <w:spacing w:val="0"/>
          <w:kern w:val="0"/>
          <w:sz w:val="32"/>
          <w:szCs w:val="32"/>
          <w:lang w:val="en-US" w:eastAsia="zh-CN" w:bidi="ar"/>
        </w:rPr>
        <w:t>对符合维修范围的设施设备，安排人员进行维修。</w:t>
      </w:r>
    </w:p>
    <w:p w14:paraId="6C14E5E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kern w:val="0"/>
          <w:sz w:val="32"/>
          <w:szCs w:val="32"/>
          <w:lang w:val="en-US" w:eastAsia="zh-CN" w:bidi="ar"/>
        </w:rPr>
      </w:pPr>
      <w:r>
        <w:rPr>
          <w:rFonts w:hint="eastAsia" w:ascii="仿宋_GB2312" w:hAnsi="仿宋_GB2312" w:eastAsia="仿宋_GB2312" w:cs="仿宋_GB2312"/>
          <w:b/>
          <w:bCs/>
          <w:spacing w:val="0"/>
          <w:kern w:val="0"/>
          <w:sz w:val="32"/>
          <w:szCs w:val="32"/>
          <w:lang w:val="en-US" w:eastAsia="zh-CN" w:bidi="ar"/>
        </w:rPr>
        <w:t>第十五条</w:t>
      </w:r>
      <w:r>
        <w:rPr>
          <w:rFonts w:hint="eastAsia" w:ascii="仿宋_GB2312" w:hAnsi="仿宋_GB2312" w:eastAsia="仿宋_GB2312" w:cs="仿宋_GB2312"/>
          <w:spacing w:val="0"/>
          <w:kern w:val="0"/>
          <w:sz w:val="32"/>
          <w:szCs w:val="32"/>
          <w:lang w:val="en-US" w:eastAsia="zh-CN" w:bidi="ar"/>
        </w:rPr>
        <w:t>　设施设备维修完毕，经镇村两级自验合格，由运维主体向县农业农村局提交县级验收。经县农业农村局验收复核后，按财政资金管理程序办理拨款手续。</w:t>
      </w:r>
    </w:p>
    <w:p w14:paraId="7D657CF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spacing w:val="0"/>
          <w:kern w:val="0"/>
          <w:sz w:val="32"/>
          <w:szCs w:val="32"/>
          <w:lang w:val="en-US" w:eastAsia="zh-CN" w:bidi="ar"/>
        </w:rPr>
      </w:pPr>
    </w:p>
    <w:p w14:paraId="3346253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r>
        <w:rPr>
          <w:rFonts w:hint="eastAsia" w:ascii="黑体" w:hAnsi="黑体" w:eastAsia="黑体" w:cs="黑体"/>
          <w:spacing w:val="0"/>
          <w:kern w:val="0"/>
          <w:sz w:val="32"/>
          <w:szCs w:val="32"/>
          <w:lang w:val="en-US" w:eastAsia="zh-CN" w:bidi="ar"/>
        </w:rPr>
        <w:t>第五章　资金监督与公示公开</w:t>
      </w:r>
    </w:p>
    <w:p w14:paraId="1FC92F5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pacing w:val="0"/>
          <w:kern w:val="0"/>
          <w:sz w:val="32"/>
          <w:szCs w:val="32"/>
          <w:lang w:val="en-US" w:eastAsia="zh-CN" w:bidi="ar"/>
        </w:rPr>
      </w:pPr>
    </w:p>
    <w:p w14:paraId="02DFD066">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kern w:val="0"/>
          <w:sz w:val="32"/>
          <w:szCs w:val="32"/>
          <w:lang w:val="en-US" w:eastAsia="zh-CN" w:bidi="ar"/>
        </w:rPr>
      </w:pPr>
      <w:r>
        <w:rPr>
          <w:rFonts w:hint="eastAsia" w:ascii="仿宋_GB2312" w:hAnsi="仿宋_GB2312" w:eastAsia="仿宋_GB2312" w:cs="仿宋_GB2312"/>
          <w:b/>
          <w:bCs/>
          <w:spacing w:val="0"/>
          <w:kern w:val="0"/>
          <w:sz w:val="32"/>
          <w:szCs w:val="32"/>
          <w:lang w:val="en-US" w:eastAsia="zh-CN" w:bidi="ar"/>
        </w:rPr>
        <w:t>第十六条</w:t>
      </w:r>
      <w:r>
        <w:rPr>
          <w:rFonts w:hint="eastAsia" w:ascii="仿宋_GB2312" w:hAnsi="仿宋_GB2312" w:eastAsia="仿宋_GB2312" w:cs="仿宋_GB2312"/>
          <w:spacing w:val="0"/>
          <w:kern w:val="0"/>
          <w:sz w:val="32"/>
          <w:szCs w:val="32"/>
          <w:lang w:val="en-US" w:eastAsia="zh-CN" w:bidi="ar"/>
        </w:rPr>
        <w:t>　管护资金使用情况实行公开公示制度，定期在村务公开栏公示资金收支明细，接受群众监督和专项审计。</w:t>
      </w:r>
    </w:p>
    <w:p w14:paraId="1FE093B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第十七条</w:t>
      </w:r>
      <w:r>
        <w:rPr>
          <w:rFonts w:hint="eastAsia" w:ascii="仿宋_GB2312" w:hAnsi="仿宋_GB2312" w:eastAsia="仿宋_GB2312" w:cs="仿宋_GB2312"/>
          <w:spacing w:val="0"/>
          <w:kern w:val="0"/>
          <w:sz w:val="32"/>
          <w:szCs w:val="32"/>
          <w:lang w:val="en-US" w:eastAsia="zh-CN" w:bidi="ar"/>
        </w:rPr>
        <w:t>　县财政局、县农业农村局、县审计局按照各自职责，对管护资金的筹集、使用和管理进行监督检查。每年不少于30%的行政村开展专项审计。</w:t>
      </w:r>
    </w:p>
    <w:p w14:paraId="14F1BA56">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第十八条</w:t>
      </w:r>
      <w:r>
        <w:rPr>
          <w:rFonts w:hint="eastAsia" w:ascii="仿宋_GB2312" w:hAnsi="仿宋_GB2312" w:eastAsia="仿宋_GB2312" w:cs="仿宋_GB2312"/>
          <w:spacing w:val="0"/>
          <w:kern w:val="0"/>
          <w:sz w:val="32"/>
          <w:szCs w:val="32"/>
          <w:lang w:val="en-US" w:eastAsia="zh-CN" w:bidi="ar"/>
        </w:rPr>
        <w:t>　对管护不到位、资金使用不规范的单位，限期整改并通报；情节严重的，追究相关责任人责任。</w:t>
      </w:r>
    </w:p>
    <w:p w14:paraId="699C793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p>
    <w:p w14:paraId="531A2BF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pacing w:val="0"/>
          <w:kern w:val="0"/>
          <w:sz w:val="32"/>
          <w:szCs w:val="32"/>
          <w:lang w:val="en-US" w:eastAsia="zh-CN" w:bidi="ar"/>
        </w:rPr>
      </w:pPr>
      <w:r>
        <w:rPr>
          <w:rFonts w:hint="eastAsia" w:ascii="黑体" w:hAnsi="黑体" w:eastAsia="黑体" w:cs="黑体"/>
          <w:spacing w:val="0"/>
          <w:kern w:val="0"/>
          <w:sz w:val="32"/>
          <w:szCs w:val="32"/>
          <w:lang w:val="en-US" w:eastAsia="zh-CN" w:bidi="ar"/>
        </w:rPr>
        <w:t>第六章　附则</w:t>
      </w:r>
    </w:p>
    <w:p w14:paraId="1C92163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pacing w:val="0"/>
          <w:kern w:val="0"/>
          <w:sz w:val="32"/>
          <w:szCs w:val="32"/>
          <w:lang w:val="en-US" w:eastAsia="zh-CN" w:bidi="ar"/>
        </w:rPr>
      </w:pPr>
    </w:p>
    <w:p w14:paraId="781CD13D">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kern w:val="0"/>
          <w:sz w:val="32"/>
          <w:szCs w:val="32"/>
          <w:lang w:val="en-US" w:eastAsia="zh-CN" w:bidi="ar"/>
        </w:rPr>
        <w:t>第十九条</w:t>
      </w:r>
      <w:r>
        <w:rPr>
          <w:rFonts w:hint="eastAsia" w:ascii="仿宋_GB2312" w:hAnsi="仿宋_GB2312" w:eastAsia="仿宋_GB2312" w:cs="仿宋_GB2312"/>
          <w:spacing w:val="0"/>
          <w:kern w:val="0"/>
          <w:sz w:val="32"/>
          <w:szCs w:val="32"/>
          <w:lang w:val="en-US" w:eastAsia="zh-CN" w:bidi="ar"/>
        </w:rPr>
        <w:t xml:space="preserve">  </w:t>
      </w:r>
      <w:r>
        <w:rPr>
          <w:rFonts w:hint="eastAsia" w:ascii="仿宋_GB2312" w:hAnsi="仿宋_GB2312" w:eastAsia="仿宋_GB2312" w:cs="仿宋_GB2312"/>
          <w:spacing w:val="0"/>
          <w:kern w:val="0"/>
          <w:sz w:val="32"/>
          <w:szCs w:val="32"/>
          <w:lang w:val="en-US" w:eastAsia="zh-CN" w:bidi="ar"/>
        </w:rPr>
        <w:t>本办法由县农业农村局会同县财政局负责解释，</w:t>
      </w:r>
      <w:r>
        <w:rPr>
          <w:rFonts w:hint="eastAsia" w:ascii="仿宋_GB2312" w:hAnsi="仿宋_GB2312" w:eastAsia="仿宋_GB2312" w:cs="仿宋_GB2312"/>
          <w:spacing w:val="0"/>
          <w:kern w:val="0"/>
          <w:sz w:val="32"/>
          <w:szCs w:val="32"/>
          <w:lang w:val="en-US" w:eastAsia="zh-CN" w:bidi="ar"/>
        </w:rPr>
        <w:t>自发布之日起施行。</w:t>
      </w:r>
    </w:p>
    <w:p w14:paraId="788A76B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pacing w:val="0"/>
          <w:sz w:val="32"/>
          <w:szCs w:val="32"/>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E9B1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6E37F">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26E37F">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xM2QzZjIzNWE1OTZlNDQ2ZThmMzYyNjU4M2I5NWQifQ=="/>
  </w:docVars>
  <w:rsids>
    <w:rsidRoot w:val="42C83712"/>
    <w:rsid w:val="0EEA5BFB"/>
    <w:rsid w:val="12922832"/>
    <w:rsid w:val="1EDD3086"/>
    <w:rsid w:val="27E71B9C"/>
    <w:rsid w:val="2F5E5FC0"/>
    <w:rsid w:val="401F59F5"/>
    <w:rsid w:val="42C83712"/>
    <w:rsid w:val="506634ED"/>
    <w:rsid w:val="666B209D"/>
    <w:rsid w:val="675A0068"/>
    <w:rsid w:val="6D6D4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1766</Words>
  <Characters>1789</Characters>
  <Lines>0</Lines>
  <Paragraphs>0</Paragraphs>
  <TotalTime>6</TotalTime>
  <ScaleCrop>false</ScaleCrop>
  <LinksUpToDate>false</LinksUpToDate>
  <CharactersWithSpaces>1817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2026-08-24T02:02:00Z</dcterms:created>
  <dc:creator>楊杨洋lina哇</dc:creator>
  <cp:lastModifiedBy>莫离</cp:lastModifiedBy>
  <cp:lastPrinted>2026-08-25T00:45:00Z</cp:lastPrinted>
  <dcterms:modified xsi:type="dcterms:W3CDTF">2026-08-26T12:42:01Z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986EAA50A86448829FCFF2287B4A60D4_11</vt:lpwstr>
  </property>
  <property fmtid="{D5CDD505-2E9C-101B-9397-08002B2CF9AE}" pid="4" name="KSOTemplateDocerSaveRecord">
    <vt:lpwstr>eyJoZGlkIjoiZjk0YTI0MGQ3MmY1NTUwODE2MWEwMGEzNDIzMGMwYmIiLCJ1c2VySWQiOiIzOTg3Mjc4ODQifQ==</vt:lpwstr>
  </property>
</Properties>
</file>