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28CB7B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jc w:val="center"/>
        <w:textAlignment w:val="auto"/>
        <w:rPr>
          <w:rFonts w:hint="default" w:ascii="Times New Roman" w:hAnsi="Times New Roman" w:eastAsia="CESI小标宋-GB13000" w:cs="Times New Roman"/>
          <w:color w:val="0F1115"/>
          <w:sz w:val="44"/>
          <w:szCs w:val="44"/>
          <w:lang w:val="en-US" w:eastAsia="zh-CN"/>
        </w:rPr>
      </w:pPr>
    </w:p>
    <w:p w14:paraId="3DAD2EFA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0F1115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color w:val="0F1115"/>
          <w:sz w:val="44"/>
          <w:szCs w:val="44"/>
          <w:lang w:val="en-US" w:eastAsia="zh-CN"/>
        </w:rPr>
        <w:t>民乐</w:t>
      </w:r>
      <w:r>
        <w:rPr>
          <w:rFonts w:hint="default" w:ascii="Times New Roman" w:hAnsi="Times New Roman" w:eastAsia="方正小标宋简体" w:cs="Times New Roman"/>
          <w:color w:val="0F1115"/>
          <w:sz w:val="44"/>
          <w:szCs w:val="44"/>
        </w:rPr>
        <w:t>县暖气报停</w:t>
      </w:r>
      <w:r>
        <w:rPr>
          <w:rFonts w:hint="default" w:ascii="Times New Roman" w:hAnsi="Times New Roman" w:eastAsia="方正小标宋简体" w:cs="Times New Roman"/>
          <w:color w:val="0F1115"/>
          <w:sz w:val="44"/>
          <w:szCs w:val="44"/>
          <w:lang w:val="en-US" w:eastAsia="zh-CN"/>
        </w:rPr>
        <w:t>实施</w:t>
      </w:r>
      <w:r>
        <w:rPr>
          <w:rFonts w:hint="default" w:ascii="Times New Roman" w:hAnsi="Times New Roman" w:eastAsia="方正小标宋简体" w:cs="Times New Roman"/>
          <w:color w:val="0F1115"/>
          <w:sz w:val="44"/>
          <w:szCs w:val="44"/>
        </w:rPr>
        <w:t>方案</w:t>
      </w:r>
    </w:p>
    <w:p w14:paraId="27DF17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b w:val="0"/>
          <w:bCs/>
          <w:color w:val="0F1115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F1115"/>
          <w:sz w:val="32"/>
          <w:szCs w:val="32"/>
          <w:lang w:eastAsia="zh-CN"/>
        </w:rPr>
        <w:t>（征求意见稿）</w:t>
      </w:r>
    </w:p>
    <w:p w14:paraId="38FAAB56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textAlignment w:val="auto"/>
        <w:rPr>
          <w:rFonts w:hint="default" w:ascii="Times New Roman" w:hAnsi="Times New Roman" w:eastAsia="仿宋_GB2312" w:cs="Times New Roman"/>
          <w:b/>
          <w:color w:val="0F1115"/>
          <w:sz w:val="32"/>
          <w:szCs w:val="32"/>
        </w:rPr>
      </w:pPr>
    </w:p>
    <w:p w14:paraId="686CF1CD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F1115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F1115"/>
          <w:sz w:val="32"/>
          <w:szCs w:val="32"/>
        </w:rPr>
        <w:t>为规范供热报停管理，维护供用热双方合法权益，保障供热系统安全稳定运行，根据《张掖市城市供热管理办法》（张政发〔2023〕93号）及国家有关法律法规，结合我县实际，制定本方案。</w:t>
      </w:r>
    </w:p>
    <w:p w14:paraId="44F4D76D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color w:val="0F1115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0F1115"/>
          <w:sz w:val="32"/>
          <w:szCs w:val="32"/>
          <w:lang w:eastAsia="zh-CN"/>
        </w:rPr>
        <w:t>一</w:t>
      </w:r>
      <w:r>
        <w:rPr>
          <w:rFonts w:hint="default" w:ascii="Times New Roman" w:hAnsi="Times New Roman" w:eastAsia="黑体" w:cs="Times New Roman"/>
          <w:color w:val="0F1115"/>
          <w:sz w:val="32"/>
          <w:szCs w:val="32"/>
        </w:rPr>
        <w:t>、报停条件</w:t>
      </w:r>
    </w:p>
    <w:p w14:paraId="69B926FE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F1115"/>
          <w:spacing w:val="-6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F1115"/>
          <w:sz w:val="32"/>
          <w:szCs w:val="32"/>
        </w:rPr>
        <w:t>适用于</w:t>
      </w:r>
      <w:r>
        <w:rPr>
          <w:rFonts w:hint="default" w:ascii="Times New Roman" w:hAnsi="Times New Roman" w:eastAsia="仿宋_GB2312" w:cs="Times New Roman"/>
          <w:color w:val="0F1115"/>
          <w:sz w:val="32"/>
          <w:szCs w:val="32"/>
          <w:lang w:val="en-US" w:eastAsia="zh-CN"/>
        </w:rPr>
        <w:t>城区集中供热</w:t>
      </w:r>
      <w:r>
        <w:rPr>
          <w:rFonts w:hint="default" w:ascii="Times New Roman" w:hAnsi="Times New Roman" w:eastAsia="仿宋_GB2312" w:cs="Times New Roman"/>
          <w:color w:val="0F1115"/>
          <w:sz w:val="32"/>
          <w:szCs w:val="32"/>
        </w:rPr>
        <w:t>区域内所有具备报停条件的居民住宅</w:t>
      </w:r>
      <w:r>
        <w:rPr>
          <w:rFonts w:hint="default" w:ascii="Times New Roman" w:hAnsi="Times New Roman" w:eastAsia="仿宋_GB2312" w:cs="Times New Roman"/>
          <w:color w:val="0F1115"/>
          <w:spacing w:val="-6"/>
          <w:sz w:val="32"/>
          <w:szCs w:val="32"/>
        </w:rPr>
        <w:t>及非居民用房用户</w:t>
      </w:r>
      <w:r>
        <w:rPr>
          <w:rFonts w:hint="default" w:ascii="Times New Roman" w:hAnsi="Times New Roman" w:eastAsia="仿宋_GB2312" w:cs="Times New Roman"/>
          <w:color w:val="0F1115"/>
          <w:spacing w:val="-6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0F1115"/>
          <w:spacing w:val="-6"/>
          <w:sz w:val="32"/>
          <w:szCs w:val="32"/>
        </w:rPr>
        <w:t>申请办理报停的用户，应当同时符合以下条件：</w:t>
      </w:r>
    </w:p>
    <w:p w14:paraId="250B0786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3" w:firstLineChars="200"/>
        <w:textAlignment w:val="auto"/>
        <w:rPr>
          <w:rFonts w:hint="default" w:ascii="Times New Roman" w:hAnsi="Times New Roman" w:eastAsia="国标楷体-GB/T 2312" w:cs="Times New Roman"/>
          <w:b/>
          <w:color w:val="0F1115"/>
          <w:sz w:val="32"/>
          <w:szCs w:val="32"/>
        </w:rPr>
      </w:pPr>
      <w:r>
        <w:rPr>
          <w:rFonts w:hint="default" w:ascii="Times New Roman" w:hAnsi="Times New Roman" w:eastAsia="国标楷体-GB/T 2312" w:cs="Times New Roman"/>
          <w:b/>
          <w:color w:val="0F1115"/>
          <w:sz w:val="32"/>
          <w:szCs w:val="32"/>
        </w:rPr>
        <w:t>（一）分户控制条件</w:t>
      </w:r>
    </w:p>
    <w:p w14:paraId="62854CF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pacing w:line="560" w:lineRule="exact"/>
        <w:ind w:left="0" w:firstLine="640" w:firstLineChars="200"/>
        <w:textAlignment w:val="auto"/>
        <w:rPr>
          <w:rFonts w:hint="default" w:ascii="Times New Roman" w:hAnsi="Times New Roman" w:eastAsia="仿宋_GB2312" w:cs="Times New Roman"/>
          <w:color w:val="0F1115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F1115"/>
          <w:sz w:val="32"/>
          <w:szCs w:val="32"/>
        </w:rPr>
        <w:t>1.用热设施能够实现分户控制，即拥有独立入户阀门的地暖用户，或已完成分户改造的挂暖用户；</w:t>
      </w:r>
    </w:p>
    <w:p w14:paraId="5E39081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pacing w:line="560" w:lineRule="exact"/>
        <w:ind w:left="0" w:firstLine="640" w:firstLineChars="200"/>
        <w:textAlignment w:val="auto"/>
        <w:rPr>
          <w:rFonts w:hint="default" w:ascii="Times New Roman" w:hAnsi="Times New Roman" w:eastAsia="仿宋_GB2312" w:cs="Times New Roman"/>
          <w:color w:val="0F1115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F1115"/>
          <w:sz w:val="32"/>
          <w:szCs w:val="32"/>
        </w:rPr>
        <w:t>2.未实现分户控制的用户，不予受理报停申请。</w:t>
      </w:r>
    </w:p>
    <w:p w14:paraId="1FD17909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3" w:firstLineChars="200"/>
        <w:textAlignment w:val="auto"/>
        <w:rPr>
          <w:rFonts w:hint="default" w:ascii="Times New Roman" w:hAnsi="Times New Roman" w:eastAsia="国标楷体-GB/T 2312" w:cs="Times New Roman"/>
          <w:b/>
          <w:color w:val="0F1115"/>
          <w:sz w:val="32"/>
          <w:szCs w:val="32"/>
        </w:rPr>
      </w:pPr>
      <w:r>
        <w:rPr>
          <w:rFonts w:hint="default" w:ascii="Times New Roman" w:hAnsi="Times New Roman" w:eastAsia="国标楷体-GB/T 2312" w:cs="Times New Roman"/>
          <w:b/>
          <w:color w:val="0F1115"/>
          <w:sz w:val="32"/>
          <w:szCs w:val="32"/>
        </w:rPr>
        <w:t>（二）相邻影响条件</w:t>
      </w:r>
    </w:p>
    <w:p w14:paraId="1C67257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pacing w:line="560" w:lineRule="exact"/>
        <w:ind w:left="0" w:firstLine="640" w:firstLineChars="200"/>
        <w:textAlignment w:val="auto"/>
        <w:rPr>
          <w:rFonts w:hint="default" w:ascii="Times New Roman" w:hAnsi="Times New Roman" w:eastAsia="仿宋_GB2312" w:cs="Times New Roman"/>
          <w:color w:val="0F1115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F1115"/>
          <w:sz w:val="32"/>
          <w:szCs w:val="32"/>
        </w:rPr>
        <w:t>1.报停后不会对其他热用户的正常用热造成影响；</w:t>
      </w:r>
    </w:p>
    <w:p w14:paraId="7A26619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pacing w:line="560" w:lineRule="exact"/>
        <w:ind w:left="0" w:firstLine="640" w:firstLineChars="200"/>
        <w:textAlignment w:val="auto"/>
        <w:rPr>
          <w:rFonts w:hint="default" w:ascii="Times New Roman" w:hAnsi="Times New Roman" w:eastAsia="仿宋_GB2312" w:cs="Times New Roman"/>
          <w:color w:val="0F1115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F1115"/>
          <w:sz w:val="32"/>
          <w:szCs w:val="32"/>
        </w:rPr>
        <w:t>2.报停后不会危害室内公共设施的安全运行。</w:t>
      </w:r>
    </w:p>
    <w:p w14:paraId="27216512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3" w:firstLineChars="200"/>
        <w:textAlignment w:val="auto"/>
        <w:rPr>
          <w:rFonts w:hint="default" w:ascii="Times New Roman" w:hAnsi="Times New Roman" w:eastAsia="国标楷体-GB/T 2312" w:cs="Times New Roman"/>
          <w:b/>
          <w:color w:val="0F1115"/>
          <w:sz w:val="32"/>
          <w:szCs w:val="32"/>
        </w:rPr>
      </w:pPr>
      <w:r>
        <w:rPr>
          <w:rFonts w:hint="default" w:ascii="Times New Roman" w:hAnsi="Times New Roman" w:eastAsia="国标楷体-GB/T 2312" w:cs="Times New Roman"/>
          <w:b/>
          <w:color w:val="0F1115"/>
          <w:sz w:val="32"/>
          <w:szCs w:val="32"/>
        </w:rPr>
        <w:t>（三）用户限制</w:t>
      </w:r>
    </w:p>
    <w:p w14:paraId="4BF2DE7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pacing w:line="560" w:lineRule="exact"/>
        <w:ind w:left="0" w:firstLine="640" w:firstLineChars="200"/>
        <w:textAlignment w:val="auto"/>
        <w:rPr>
          <w:rFonts w:hint="default" w:ascii="Times New Roman" w:hAnsi="Times New Roman" w:eastAsia="仿宋_GB2312" w:cs="Times New Roman"/>
          <w:color w:val="0F1115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F1115"/>
          <w:sz w:val="32"/>
          <w:szCs w:val="32"/>
        </w:rPr>
        <w:t>1.新建建筑已供满一个供热期的，方可申请报停；</w:t>
      </w:r>
    </w:p>
    <w:p w14:paraId="219D2D0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pacing w:line="560" w:lineRule="exact"/>
        <w:ind w:left="0" w:firstLine="640" w:firstLineChars="200"/>
        <w:textAlignment w:val="auto"/>
        <w:rPr>
          <w:rFonts w:hint="eastAsia" w:ascii="Times New Roman" w:hAnsi="Times New Roman" w:eastAsia="仿宋_GB2312" w:cs="Times New Roman"/>
          <w:color w:val="0F1115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0F1115"/>
          <w:sz w:val="32"/>
          <w:szCs w:val="32"/>
        </w:rPr>
        <w:t>2.新申请供暖的用户，第一年应当缴纳全额暖气费，</w:t>
      </w:r>
      <w:r>
        <w:rPr>
          <w:rFonts w:hint="default" w:ascii="Times New Roman" w:hAnsi="Times New Roman" w:eastAsia="仿宋_GB2312" w:cs="Times New Roman"/>
          <w:color w:val="0F1115"/>
          <w:sz w:val="32"/>
          <w:szCs w:val="32"/>
          <w:lang w:val="en-US" w:eastAsia="zh-CN"/>
        </w:rPr>
        <w:t>否则</w:t>
      </w:r>
      <w:r>
        <w:rPr>
          <w:rFonts w:hint="default" w:ascii="Times New Roman" w:hAnsi="Times New Roman" w:eastAsia="仿宋_GB2312" w:cs="Times New Roman"/>
          <w:color w:val="0F1115"/>
          <w:sz w:val="32"/>
          <w:szCs w:val="32"/>
        </w:rPr>
        <w:t>不予办理报停</w:t>
      </w:r>
      <w:r>
        <w:rPr>
          <w:rFonts w:hint="eastAsia" w:ascii="Times New Roman" w:hAnsi="Times New Roman" w:eastAsia="仿宋_GB2312" w:cs="Times New Roman"/>
          <w:color w:val="0F1115"/>
          <w:sz w:val="32"/>
          <w:szCs w:val="32"/>
          <w:lang w:eastAsia="zh-CN"/>
        </w:rPr>
        <w:t>；</w:t>
      </w:r>
    </w:p>
    <w:p w14:paraId="581284A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pacing w:line="560" w:lineRule="exact"/>
        <w:ind w:left="0" w:firstLine="616" w:firstLineChars="200"/>
        <w:textAlignment w:val="auto"/>
        <w:rPr>
          <w:rFonts w:hint="default" w:ascii="Times New Roman" w:hAnsi="Times New Roman" w:eastAsia="仿宋_GB2312" w:cs="Times New Roman"/>
          <w:color w:val="0F1115"/>
          <w:spacing w:val="-6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F1115"/>
          <w:spacing w:val="-6"/>
          <w:sz w:val="32"/>
          <w:szCs w:val="32"/>
          <w:lang w:val="en-US" w:eastAsia="zh-CN"/>
        </w:rPr>
        <w:t>3.所有申请报停用户，历年有欠费的，缴清欠费</w:t>
      </w:r>
      <w:r>
        <w:rPr>
          <w:rFonts w:hint="eastAsia" w:ascii="Times New Roman" w:hAnsi="Times New Roman" w:eastAsia="仿宋_GB2312" w:cs="Times New Roman"/>
          <w:color w:val="0F1115"/>
          <w:spacing w:val="-6"/>
          <w:sz w:val="32"/>
          <w:szCs w:val="32"/>
          <w:lang w:val="en-US" w:eastAsia="zh-CN"/>
        </w:rPr>
        <w:t>后</w:t>
      </w:r>
      <w:r>
        <w:rPr>
          <w:rFonts w:hint="default" w:ascii="Times New Roman" w:hAnsi="Times New Roman" w:eastAsia="仿宋_GB2312" w:cs="Times New Roman"/>
          <w:color w:val="0F1115"/>
          <w:spacing w:val="-6"/>
          <w:sz w:val="32"/>
          <w:szCs w:val="32"/>
          <w:lang w:val="en-US" w:eastAsia="zh-CN"/>
        </w:rPr>
        <w:t>方可办理报停</w:t>
      </w:r>
      <w:r>
        <w:rPr>
          <w:rFonts w:hint="eastAsia" w:ascii="Times New Roman" w:hAnsi="Times New Roman" w:eastAsia="仿宋_GB2312" w:cs="Times New Roman"/>
          <w:color w:val="0F1115"/>
          <w:spacing w:val="-6"/>
          <w:sz w:val="32"/>
          <w:szCs w:val="32"/>
          <w:lang w:val="en-US" w:eastAsia="zh-CN"/>
        </w:rPr>
        <w:t>；</w:t>
      </w:r>
    </w:p>
    <w:p w14:paraId="26AF6A0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pacing w:line="560" w:lineRule="exact"/>
        <w:ind w:left="0" w:firstLine="640" w:firstLineChars="200"/>
        <w:textAlignment w:val="auto"/>
        <w:rPr>
          <w:rFonts w:hint="default" w:ascii="Times New Roman" w:hAnsi="Times New Roman" w:eastAsia="仿宋_GB2312" w:cs="Times New Roman"/>
          <w:color w:val="0F1115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F1115"/>
          <w:sz w:val="32"/>
          <w:szCs w:val="32"/>
          <w:lang w:val="en-US" w:eastAsia="zh-CN"/>
        </w:rPr>
        <w:t>4.长期居住的用户不予办理报停。</w:t>
      </w:r>
    </w:p>
    <w:p w14:paraId="4C090A0D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color w:val="0F1115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0F1115"/>
          <w:sz w:val="32"/>
          <w:szCs w:val="32"/>
          <w:lang w:eastAsia="zh-CN"/>
        </w:rPr>
        <w:t>二</w:t>
      </w:r>
      <w:r>
        <w:rPr>
          <w:rFonts w:hint="default" w:ascii="Times New Roman" w:hAnsi="Times New Roman" w:eastAsia="黑体" w:cs="Times New Roman"/>
          <w:color w:val="0F1115"/>
          <w:sz w:val="32"/>
          <w:szCs w:val="32"/>
        </w:rPr>
        <w:t>、申请时限与材料</w:t>
      </w:r>
    </w:p>
    <w:p w14:paraId="5096761B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3" w:firstLineChars="200"/>
        <w:textAlignment w:val="auto"/>
        <w:rPr>
          <w:rFonts w:hint="default" w:ascii="Times New Roman" w:hAnsi="Times New Roman" w:eastAsia="国标楷体-GB/T 2312" w:cs="Times New Roman"/>
          <w:b/>
          <w:color w:val="0F1115"/>
          <w:sz w:val="32"/>
          <w:szCs w:val="32"/>
        </w:rPr>
      </w:pPr>
      <w:r>
        <w:rPr>
          <w:rFonts w:hint="default" w:ascii="Times New Roman" w:hAnsi="Times New Roman" w:eastAsia="国标楷体-GB/T 2312" w:cs="Times New Roman"/>
          <w:b/>
          <w:color w:val="0F1115"/>
          <w:sz w:val="32"/>
          <w:szCs w:val="32"/>
        </w:rPr>
        <w:t>（一）申请时间</w:t>
      </w:r>
    </w:p>
    <w:p w14:paraId="6ED24DD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pacing w:line="560" w:lineRule="exact"/>
        <w:ind w:left="0" w:firstLine="640" w:firstLineChars="200"/>
        <w:textAlignment w:val="auto"/>
        <w:rPr>
          <w:rFonts w:hint="default" w:ascii="Times New Roman" w:hAnsi="Times New Roman" w:eastAsia="仿宋_GB2312" w:cs="Times New Roman"/>
          <w:color w:val="0F1115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F1115"/>
          <w:sz w:val="32"/>
          <w:szCs w:val="32"/>
        </w:rPr>
        <w:t>申请报停的用户，应当在开始供暖的30日前（即当年9月15日前）向</w:t>
      </w:r>
      <w:r>
        <w:rPr>
          <w:rFonts w:hint="eastAsia" w:ascii="Times New Roman" w:hAnsi="Times New Roman" w:eastAsia="仿宋_GB2312" w:cs="Times New Roman"/>
          <w:color w:val="0F1115"/>
          <w:sz w:val="32"/>
          <w:szCs w:val="32"/>
          <w:lang w:eastAsia="zh-CN"/>
        </w:rPr>
        <w:t>供热中心</w:t>
      </w:r>
      <w:r>
        <w:rPr>
          <w:rFonts w:hint="default" w:ascii="Times New Roman" w:hAnsi="Times New Roman" w:eastAsia="仿宋_GB2312" w:cs="Times New Roman"/>
          <w:color w:val="0F1115"/>
          <w:sz w:val="32"/>
          <w:szCs w:val="32"/>
        </w:rPr>
        <w:t>提交书面申请</w:t>
      </w:r>
      <w:r>
        <w:rPr>
          <w:rFonts w:hint="eastAsia" w:ascii="Times New Roman" w:hAnsi="Times New Roman" w:eastAsia="仿宋_GB2312" w:cs="Times New Roman"/>
          <w:color w:val="0F1115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0F1115"/>
          <w:sz w:val="32"/>
          <w:szCs w:val="32"/>
        </w:rPr>
        <w:t>逾期未申请的，视为正常用热，不再受理报停业务。</w:t>
      </w:r>
    </w:p>
    <w:p w14:paraId="7A279732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3" w:firstLineChars="200"/>
        <w:textAlignment w:val="auto"/>
        <w:rPr>
          <w:rFonts w:hint="default" w:ascii="Times New Roman" w:hAnsi="Times New Roman" w:eastAsia="国标楷体-GB/T 2312" w:cs="Times New Roman"/>
          <w:b/>
          <w:color w:val="0F1115"/>
          <w:sz w:val="32"/>
          <w:szCs w:val="32"/>
        </w:rPr>
      </w:pPr>
      <w:r>
        <w:rPr>
          <w:rFonts w:hint="default" w:ascii="Times New Roman" w:hAnsi="Times New Roman" w:eastAsia="国标楷体-GB/T 2312" w:cs="Times New Roman"/>
          <w:b/>
          <w:color w:val="0F1115"/>
          <w:sz w:val="32"/>
          <w:szCs w:val="32"/>
        </w:rPr>
        <w:t>（二）提交材料</w:t>
      </w:r>
    </w:p>
    <w:p w14:paraId="174E09F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pacing w:line="560" w:lineRule="exact"/>
        <w:ind w:left="0" w:firstLine="640" w:firstLineChars="200"/>
        <w:textAlignment w:val="auto"/>
        <w:rPr>
          <w:rFonts w:hint="default" w:ascii="Times New Roman" w:hAnsi="Times New Roman" w:eastAsia="仿宋_GB2312" w:cs="Times New Roman"/>
          <w:color w:val="0F1115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F1115"/>
          <w:sz w:val="32"/>
          <w:szCs w:val="32"/>
        </w:rPr>
        <w:t>1.房屋产权证明（或购房合同）原件及复印件</w:t>
      </w:r>
      <w:r>
        <w:rPr>
          <w:rFonts w:hint="default" w:ascii="Times New Roman" w:hAnsi="Times New Roman" w:eastAsia="仿宋_GB2312" w:cs="Times New Roman"/>
          <w:color w:val="0F1115"/>
          <w:sz w:val="32"/>
          <w:szCs w:val="32"/>
          <w:lang w:val="en-US" w:eastAsia="zh-CN"/>
        </w:rPr>
        <w:t>；</w:t>
      </w:r>
    </w:p>
    <w:p w14:paraId="42DA7CB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pacing w:line="560" w:lineRule="exact"/>
        <w:ind w:left="0" w:firstLine="640" w:firstLineChars="200"/>
        <w:textAlignment w:val="auto"/>
        <w:rPr>
          <w:rFonts w:hint="default" w:ascii="Times New Roman" w:hAnsi="Times New Roman" w:eastAsia="仿宋_GB2312" w:cs="Times New Roman"/>
          <w:color w:val="0F1115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F1115"/>
          <w:sz w:val="32"/>
          <w:szCs w:val="32"/>
        </w:rPr>
        <w:t>2.产权人身份证明原件及复印件</w:t>
      </w:r>
      <w:r>
        <w:rPr>
          <w:rFonts w:hint="default" w:ascii="Times New Roman" w:hAnsi="Times New Roman" w:eastAsia="仿宋_GB2312" w:cs="Times New Roman"/>
          <w:color w:val="0F1115"/>
          <w:sz w:val="32"/>
          <w:szCs w:val="32"/>
          <w:lang w:eastAsia="zh-CN"/>
        </w:rPr>
        <w:t>；</w:t>
      </w:r>
    </w:p>
    <w:p w14:paraId="4BC0172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pacing w:line="560" w:lineRule="exact"/>
        <w:ind w:left="0" w:firstLine="640" w:firstLineChars="200"/>
        <w:textAlignment w:val="auto"/>
        <w:rPr>
          <w:rFonts w:hint="default" w:ascii="Times New Roman" w:hAnsi="Times New Roman" w:eastAsia="仿宋_GB2312" w:cs="Times New Roman"/>
          <w:color w:val="0F1115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F1115"/>
          <w:sz w:val="32"/>
          <w:szCs w:val="32"/>
        </w:rPr>
        <w:t>3.非产权人本人办理时提供授权委托书及受托人身份证明</w:t>
      </w:r>
      <w:r>
        <w:rPr>
          <w:rFonts w:hint="default" w:ascii="Times New Roman" w:hAnsi="Times New Roman" w:eastAsia="仿宋_GB2312" w:cs="Times New Roman"/>
          <w:color w:val="0F1115"/>
          <w:sz w:val="32"/>
          <w:szCs w:val="32"/>
          <w:lang w:eastAsia="zh-CN"/>
        </w:rPr>
        <w:t>。</w:t>
      </w:r>
    </w:p>
    <w:p w14:paraId="01071250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3" w:firstLineChars="200"/>
        <w:textAlignment w:val="auto"/>
        <w:rPr>
          <w:rFonts w:hint="default" w:ascii="Times New Roman" w:hAnsi="Times New Roman" w:eastAsia="国标楷体-GB/T 2312" w:cs="Times New Roman"/>
          <w:b/>
          <w:color w:val="0F1115"/>
          <w:sz w:val="32"/>
          <w:szCs w:val="32"/>
        </w:rPr>
      </w:pPr>
      <w:r>
        <w:rPr>
          <w:rFonts w:hint="default" w:ascii="Times New Roman" w:hAnsi="Times New Roman" w:eastAsia="国标楷体-GB/T 2312" w:cs="Times New Roman"/>
          <w:b/>
          <w:color w:val="0F1115"/>
          <w:sz w:val="32"/>
          <w:szCs w:val="32"/>
        </w:rPr>
        <w:t>（三）办理流程</w:t>
      </w:r>
    </w:p>
    <w:p w14:paraId="276721D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pacing w:line="560" w:lineRule="exact"/>
        <w:ind w:left="0" w:firstLine="640" w:firstLineChars="200"/>
        <w:textAlignment w:val="auto"/>
        <w:rPr>
          <w:rFonts w:hint="default" w:ascii="Times New Roman" w:hAnsi="Times New Roman" w:eastAsia="仿宋_GB2312" w:cs="Times New Roman"/>
          <w:color w:val="0F1115"/>
          <w:sz w:val="32"/>
          <w:szCs w:val="32"/>
        </w:rPr>
      </w:pPr>
      <w:r>
        <w:rPr>
          <w:rStyle w:val="9"/>
          <w:rFonts w:hint="default" w:ascii="Times New Roman" w:hAnsi="Times New Roman" w:eastAsia="仿宋_GB2312" w:cs="Times New Roman"/>
          <w:b w:val="0"/>
          <w:bCs/>
          <w:color w:val="0F1115"/>
          <w:sz w:val="32"/>
          <w:szCs w:val="32"/>
        </w:rPr>
        <w:t>1.</w:t>
      </w:r>
      <w:r>
        <w:rPr>
          <w:rStyle w:val="9"/>
          <w:rFonts w:hint="default" w:ascii="Times New Roman" w:hAnsi="Times New Roman" w:eastAsia="仿宋_GB2312" w:cs="Times New Roman"/>
          <w:bCs w:val="0"/>
          <w:color w:val="0F1115"/>
          <w:sz w:val="32"/>
          <w:szCs w:val="32"/>
        </w:rPr>
        <w:t>申请受理</w:t>
      </w:r>
      <w:r>
        <w:rPr>
          <w:rFonts w:hint="default" w:ascii="Times New Roman" w:hAnsi="Times New Roman" w:eastAsia="仿宋_GB2312" w:cs="Times New Roman"/>
          <w:color w:val="0F1115"/>
          <w:sz w:val="32"/>
          <w:szCs w:val="32"/>
        </w:rPr>
        <w:t>：用户提交书面申请及相关材料，</w:t>
      </w:r>
      <w:r>
        <w:rPr>
          <w:rFonts w:hint="eastAsia" w:ascii="Times New Roman" w:hAnsi="Times New Roman" w:eastAsia="仿宋_GB2312" w:cs="Times New Roman"/>
          <w:color w:val="0F1115"/>
          <w:sz w:val="32"/>
          <w:szCs w:val="32"/>
          <w:lang w:eastAsia="zh-CN"/>
        </w:rPr>
        <w:t>供热中心</w:t>
      </w:r>
      <w:r>
        <w:rPr>
          <w:rFonts w:hint="default" w:ascii="Times New Roman" w:hAnsi="Times New Roman" w:eastAsia="仿宋_GB2312" w:cs="Times New Roman"/>
          <w:color w:val="0F1115"/>
          <w:sz w:val="32"/>
          <w:szCs w:val="32"/>
        </w:rPr>
        <w:t>受理并登记；</w:t>
      </w:r>
    </w:p>
    <w:p w14:paraId="64D3E5C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pacing w:line="560" w:lineRule="exact"/>
        <w:ind w:left="0" w:firstLine="640" w:firstLineChars="200"/>
        <w:textAlignment w:val="auto"/>
        <w:rPr>
          <w:rFonts w:hint="default" w:ascii="Times New Roman" w:hAnsi="Times New Roman" w:eastAsia="仿宋_GB2312" w:cs="Times New Roman"/>
          <w:color w:val="0F1115"/>
          <w:sz w:val="32"/>
          <w:szCs w:val="32"/>
        </w:rPr>
      </w:pPr>
      <w:r>
        <w:rPr>
          <w:rStyle w:val="9"/>
          <w:rFonts w:hint="default" w:ascii="Times New Roman" w:hAnsi="Times New Roman" w:eastAsia="仿宋_GB2312" w:cs="Times New Roman"/>
          <w:b w:val="0"/>
          <w:bCs/>
          <w:color w:val="0F1115"/>
          <w:sz w:val="32"/>
          <w:szCs w:val="32"/>
        </w:rPr>
        <w:t>2.</w:t>
      </w:r>
      <w:r>
        <w:rPr>
          <w:rStyle w:val="9"/>
          <w:rFonts w:hint="default" w:ascii="Times New Roman" w:hAnsi="Times New Roman" w:eastAsia="仿宋_GB2312" w:cs="Times New Roman"/>
          <w:bCs w:val="0"/>
          <w:color w:val="0F1115"/>
          <w:sz w:val="32"/>
          <w:szCs w:val="32"/>
        </w:rPr>
        <w:t>现场核查</w:t>
      </w:r>
      <w:r>
        <w:rPr>
          <w:rFonts w:hint="default" w:ascii="Times New Roman" w:hAnsi="Times New Roman" w:eastAsia="仿宋_GB2312" w:cs="Times New Roman"/>
          <w:color w:val="0F1115"/>
          <w:sz w:val="32"/>
          <w:szCs w:val="32"/>
        </w:rPr>
        <w:t>：</w:t>
      </w:r>
      <w:r>
        <w:rPr>
          <w:rFonts w:hint="default" w:ascii="Times New Roman" w:hAnsi="Times New Roman" w:eastAsia="仿宋_GB2312" w:cs="Times New Roman"/>
          <w:color w:val="0F1115"/>
          <w:sz w:val="32"/>
          <w:szCs w:val="32"/>
          <w:lang w:val="en-US" w:eastAsia="zh-CN"/>
        </w:rPr>
        <w:t>供热</w:t>
      </w:r>
      <w:r>
        <w:rPr>
          <w:rFonts w:hint="eastAsia" w:ascii="Times New Roman" w:hAnsi="Times New Roman" w:eastAsia="仿宋_GB2312" w:cs="Times New Roman"/>
          <w:color w:val="0F1115"/>
          <w:sz w:val="32"/>
          <w:szCs w:val="32"/>
          <w:lang w:val="en-US" w:eastAsia="zh-CN"/>
        </w:rPr>
        <w:t>中心</w:t>
      </w:r>
      <w:r>
        <w:rPr>
          <w:rFonts w:hint="default" w:ascii="Times New Roman" w:hAnsi="Times New Roman" w:eastAsia="仿宋_GB2312" w:cs="Times New Roman"/>
          <w:color w:val="0F1115"/>
          <w:sz w:val="32"/>
          <w:szCs w:val="32"/>
        </w:rPr>
        <w:t>安排人员现场核查分户控制条件及相邻影响情况；</w:t>
      </w:r>
    </w:p>
    <w:p w14:paraId="6A51BFE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pacing w:line="560" w:lineRule="exact"/>
        <w:ind w:left="0" w:firstLine="640" w:firstLineChars="200"/>
        <w:textAlignment w:val="auto"/>
        <w:rPr>
          <w:rFonts w:hint="default" w:ascii="Times New Roman" w:hAnsi="Times New Roman" w:eastAsia="仿宋_GB2312" w:cs="Times New Roman"/>
          <w:color w:val="0F1115"/>
          <w:sz w:val="32"/>
          <w:szCs w:val="32"/>
        </w:rPr>
      </w:pPr>
      <w:r>
        <w:rPr>
          <w:rStyle w:val="9"/>
          <w:rFonts w:hint="default" w:ascii="Times New Roman" w:hAnsi="Times New Roman" w:eastAsia="仿宋_GB2312" w:cs="Times New Roman"/>
          <w:b w:val="0"/>
          <w:bCs/>
          <w:color w:val="0F1115"/>
          <w:sz w:val="32"/>
          <w:szCs w:val="32"/>
        </w:rPr>
        <w:t>3.</w:t>
      </w:r>
      <w:r>
        <w:rPr>
          <w:rStyle w:val="9"/>
          <w:rFonts w:hint="default" w:ascii="Times New Roman" w:hAnsi="Times New Roman" w:eastAsia="仿宋_GB2312" w:cs="Times New Roman"/>
          <w:bCs w:val="0"/>
          <w:color w:val="0F1115"/>
          <w:sz w:val="32"/>
          <w:szCs w:val="32"/>
        </w:rPr>
        <w:t>审核审批</w:t>
      </w:r>
      <w:r>
        <w:rPr>
          <w:rFonts w:hint="default" w:ascii="Times New Roman" w:hAnsi="Times New Roman" w:eastAsia="仿宋_GB2312" w:cs="Times New Roman"/>
          <w:color w:val="0F1115"/>
          <w:sz w:val="32"/>
          <w:szCs w:val="32"/>
        </w:rPr>
        <w:t>：符合条件者，由</w:t>
      </w:r>
      <w:r>
        <w:rPr>
          <w:rFonts w:hint="eastAsia" w:ascii="Times New Roman" w:hAnsi="Times New Roman" w:eastAsia="仿宋_GB2312" w:cs="Times New Roman"/>
          <w:color w:val="0F1115"/>
          <w:sz w:val="32"/>
          <w:szCs w:val="32"/>
          <w:lang w:eastAsia="zh-CN"/>
        </w:rPr>
        <w:t>供热中心</w:t>
      </w:r>
      <w:r>
        <w:rPr>
          <w:rFonts w:hint="default" w:ascii="Times New Roman" w:hAnsi="Times New Roman" w:eastAsia="仿宋_GB2312" w:cs="Times New Roman"/>
          <w:color w:val="0F1115"/>
          <w:sz w:val="32"/>
          <w:szCs w:val="32"/>
        </w:rPr>
        <w:t>审批；</w:t>
      </w:r>
    </w:p>
    <w:p w14:paraId="506ECC3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pacing w:line="560" w:lineRule="exact"/>
        <w:ind w:left="0" w:firstLine="640" w:firstLineChars="200"/>
        <w:textAlignment w:val="auto"/>
        <w:rPr>
          <w:rFonts w:hint="default" w:ascii="Times New Roman" w:hAnsi="Times New Roman" w:eastAsia="仿宋_GB2312" w:cs="Times New Roman"/>
          <w:color w:val="0F1115"/>
          <w:sz w:val="32"/>
          <w:szCs w:val="32"/>
        </w:rPr>
      </w:pPr>
      <w:r>
        <w:rPr>
          <w:rStyle w:val="9"/>
          <w:rFonts w:hint="default" w:ascii="Times New Roman" w:hAnsi="Times New Roman" w:eastAsia="仿宋_GB2312" w:cs="Times New Roman"/>
          <w:b w:val="0"/>
          <w:bCs/>
          <w:color w:val="0F1115"/>
          <w:sz w:val="32"/>
          <w:szCs w:val="32"/>
        </w:rPr>
        <w:t>4.</w:t>
      </w:r>
      <w:r>
        <w:rPr>
          <w:rStyle w:val="9"/>
          <w:rFonts w:hint="default" w:ascii="Times New Roman" w:hAnsi="Times New Roman" w:eastAsia="仿宋_GB2312" w:cs="Times New Roman"/>
          <w:bCs w:val="0"/>
          <w:color w:val="0F1115"/>
          <w:sz w:val="32"/>
          <w:szCs w:val="32"/>
        </w:rPr>
        <w:t>签订协议</w:t>
      </w:r>
      <w:r>
        <w:rPr>
          <w:rFonts w:hint="default" w:ascii="Times New Roman" w:hAnsi="Times New Roman" w:eastAsia="仿宋_GB2312" w:cs="Times New Roman"/>
          <w:color w:val="0F1115"/>
          <w:sz w:val="32"/>
          <w:szCs w:val="32"/>
        </w:rPr>
        <w:t>：审批通过后，用户与</w:t>
      </w:r>
      <w:r>
        <w:rPr>
          <w:rFonts w:hint="eastAsia" w:ascii="Times New Roman" w:hAnsi="Times New Roman" w:eastAsia="仿宋_GB2312" w:cs="Times New Roman"/>
          <w:color w:val="0F1115"/>
          <w:sz w:val="32"/>
          <w:szCs w:val="32"/>
          <w:lang w:eastAsia="zh-CN"/>
        </w:rPr>
        <w:t>供热中心</w:t>
      </w:r>
      <w:r>
        <w:rPr>
          <w:rFonts w:hint="default" w:ascii="Times New Roman" w:hAnsi="Times New Roman" w:eastAsia="仿宋_GB2312" w:cs="Times New Roman"/>
          <w:color w:val="0F1115"/>
          <w:sz w:val="32"/>
          <w:szCs w:val="32"/>
        </w:rPr>
        <w:t>签订《报停用热协议》；</w:t>
      </w:r>
    </w:p>
    <w:p w14:paraId="176ACA9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pacing w:line="560" w:lineRule="exact"/>
        <w:ind w:left="0" w:firstLine="640" w:firstLineChars="200"/>
        <w:textAlignment w:val="auto"/>
        <w:rPr>
          <w:rFonts w:hint="default" w:ascii="Times New Roman" w:hAnsi="Times New Roman" w:eastAsia="仿宋_GB2312" w:cs="Times New Roman"/>
          <w:color w:val="0F1115"/>
          <w:sz w:val="32"/>
          <w:szCs w:val="32"/>
        </w:rPr>
      </w:pPr>
      <w:r>
        <w:rPr>
          <w:rStyle w:val="9"/>
          <w:rFonts w:hint="default" w:ascii="Times New Roman" w:hAnsi="Times New Roman" w:eastAsia="仿宋_GB2312" w:cs="Times New Roman"/>
          <w:b w:val="0"/>
          <w:bCs/>
          <w:color w:val="0F1115"/>
          <w:sz w:val="32"/>
          <w:szCs w:val="32"/>
        </w:rPr>
        <w:t>5.</w:t>
      </w:r>
      <w:r>
        <w:rPr>
          <w:rStyle w:val="9"/>
          <w:rFonts w:hint="default" w:ascii="Times New Roman" w:hAnsi="Times New Roman" w:eastAsia="仿宋_GB2312" w:cs="Times New Roman"/>
          <w:bCs w:val="0"/>
          <w:color w:val="0F1115"/>
          <w:sz w:val="32"/>
          <w:szCs w:val="32"/>
        </w:rPr>
        <w:t>缴纳费用</w:t>
      </w:r>
      <w:r>
        <w:rPr>
          <w:rFonts w:hint="default" w:ascii="Times New Roman" w:hAnsi="Times New Roman" w:eastAsia="仿宋_GB2312" w:cs="Times New Roman"/>
          <w:color w:val="0F1115"/>
          <w:sz w:val="32"/>
          <w:szCs w:val="32"/>
        </w:rPr>
        <w:t>：用户按标准缴纳热损失费；</w:t>
      </w:r>
    </w:p>
    <w:p w14:paraId="3BB878F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pacing w:line="560" w:lineRule="exact"/>
        <w:ind w:left="0" w:firstLine="640" w:firstLineChars="200"/>
        <w:textAlignment w:val="auto"/>
        <w:rPr>
          <w:rFonts w:hint="default" w:ascii="Times New Roman" w:hAnsi="Times New Roman" w:eastAsia="仿宋_GB2312" w:cs="Times New Roman"/>
          <w:color w:val="0F1115"/>
          <w:sz w:val="32"/>
          <w:szCs w:val="32"/>
        </w:rPr>
      </w:pPr>
      <w:r>
        <w:rPr>
          <w:rStyle w:val="9"/>
          <w:rFonts w:hint="default" w:ascii="Times New Roman" w:hAnsi="Times New Roman" w:eastAsia="仿宋_GB2312" w:cs="Times New Roman"/>
          <w:b w:val="0"/>
          <w:bCs/>
          <w:color w:val="0F1115"/>
          <w:sz w:val="32"/>
          <w:szCs w:val="32"/>
        </w:rPr>
        <w:t>6.</w:t>
      </w:r>
      <w:r>
        <w:rPr>
          <w:rStyle w:val="9"/>
          <w:rFonts w:hint="default" w:ascii="Times New Roman" w:hAnsi="Times New Roman" w:eastAsia="仿宋_GB2312" w:cs="Times New Roman"/>
          <w:bCs w:val="0"/>
          <w:color w:val="0F1115"/>
          <w:sz w:val="32"/>
          <w:szCs w:val="32"/>
        </w:rPr>
        <w:t>关阀处理</w:t>
      </w:r>
      <w:r>
        <w:rPr>
          <w:rFonts w:hint="default" w:ascii="Times New Roman" w:hAnsi="Times New Roman" w:eastAsia="仿宋_GB2312" w:cs="Times New Roman"/>
          <w:color w:val="0F1115"/>
          <w:sz w:val="32"/>
          <w:szCs w:val="32"/>
        </w:rPr>
        <w:t>：</w:t>
      </w:r>
      <w:r>
        <w:rPr>
          <w:rFonts w:hint="eastAsia" w:ascii="Times New Roman" w:hAnsi="Times New Roman" w:eastAsia="仿宋_GB2312" w:cs="Times New Roman"/>
          <w:color w:val="0F1115"/>
          <w:sz w:val="32"/>
          <w:szCs w:val="32"/>
          <w:lang w:eastAsia="zh-CN"/>
        </w:rPr>
        <w:t>供热中心</w:t>
      </w:r>
      <w:r>
        <w:rPr>
          <w:rFonts w:hint="default" w:ascii="Times New Roman" w:hAnsi="Times New Roman" w:eastAsia="仿宋_GB2312" w:cs="Times New Roman"/>
          <w:color w:val="0F1115"/>
          <w:sz w:val="32"/>
          <w:szCs w:val="32"/>
        </w:rPr>
        <w:t>安排人员关闭入户阀门，加装铅封，留存影像资料。</w:t>
      </w:r>
    </w:p>
    <w:p w14:paraId="4EEE58B6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color w:val="0F1115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0F1115"/>
          <w:sz w:val="32"/>
          <w:szCs w:val="32"/>
          <w:lang w:eastAsia="zh-CN"/>
        </w:rPr>
        <w:t>三</w:t>
      </w:r>
      <w:r>
        <w:rPr>
          <w:rFonts w:hint="default" w:ascii="Times New Roman" w:hAnsi="Times New Roman" w:eastAsia="黑体" w:cs="Times New Roman"/>
          <w:color w:val="0F1115"/>
          <w:sz w:val="32"/>
          <w:szCs w:val="32"/>
        </w:rPr>
        <w:t>、报停费用标准</w:t>
      </w:r>
    </w:p>
    <w:p w14:paraId="311EFE47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F1115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F1115"/>
          <w:sz w:val="32"/>
          <w:szCs w:val="32"/>
        </w:rPr>
        <w:t>经审核同意办理报停手续的，按照《张掖市城市供热管理办法》有关规定执行：地暖用户按一个供热期全额采暖费的30%缴纳热损失费；挂暖（暖气片）用户按一个供热期全额采暖费的20%缴纳热损失费。</w:t>
      </w:r>
    </w:p>
    <w:p w14:paraId="20DD7FA2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color w:val="0F1115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0F1115"/>
          <w:sz w:val="32"/>
          <w:szCs w:val="32"/>
          <w:lang w:eastAsia="zh-CN"/>
        </w:rPr>
        <w:t>四</w:t>
      </w:r>
      <w:r>
        <w:rPr>
          <w:rFonts w:hint="default" w:ascii="Times New Roman" w:hAnsi="Times New Roman" w:eastAsia="黑体" w:cs="Times New Roman"/>
          <w:color w:val="0F1115"/>
          <w:sz w:val="32"/>
          <w:szCs w:val="32"/>
        </w:rPr>
        <w:t>、协议签订与安全责任</w:t>
      </w:r>
    </w:p>
    <w:p w14:paraId="709DE8D0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F1115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F1115"/>
          <w:sz w:val="32"/>
          <w:szCs w:val="32"/>
        </w:rPr>
        <w:t>办理报停时，用户须与</w:t>
      </w:r>
      <w:r>
        <w:rPr>
          <w:rFonts w:hint="eastAsia" w:ascii="Times New Roman" w:hAnsi="Times New Roman" w:eastAsia="仿宋_GB2312" w:cs="Times New Roman"/>
          <w:color w:val="0F1115"/>
          <w:sz w:val="32"/>
          <w:szCs w:val="32"/>
          <w:lang w:eastAsia="zh-CN"/>
        </w:rPr>
        <w:t>供热中心</w:t>
      </w:r>
      <w:r>
        <w:rPr>
          <w:rFonts w:hint="default" w:ascii="Times New Roman" w:hAnsi="Times New Roman" w:eastAsia="仿宋_GB2312" w:cs="Times New Roman"/>
          <w:color w:val="0F1115"/>
          <w:sz w:val="32"/>
          <w:szCs w:val="32"/>
        </w:rPr>
        <w:t>签订《报停用热协议》，就以下事项作出约定：</w:t>
      </w:r>
    </w:p>
    <w:p w14:paraId="236AC9A6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3" w:firstLineChars="200"/>
        <w:textAlignment w:val="auto"/>
        <w:rPr>
          <w:rFonts w:hint="default" w:ascii="Times New Roman" w:hAnsi="Times New Roman" w:eastAsia="国标楷体-GB/T 2312" w:cs="Times New Roman"/>
          <w:b/>
          <w:color w:val="0F1115"/>
          <w:sz w:val="32"/>
          <w:szCs w:val="32"/>
        </w:rPr>
      </w:pPr>
      <w:r>
        <w:rPr>
          <w:rFonts w:hint="default" w:ascii="Times New Roman" w:hAnsi="Times New Roman" w:eastAsia="国标楷体-GB/T 2312" w:cs="Times New Roman"/>
          <w:b/>
          <w:color w:val="0F1115"/>
          <w:sz w:val="32"/>
          <w:szCs w:val="32"/>
        </w:rPr>
        <w:t>（一）用户责任</w:t>
      </w:r>
    </w:p>
    <w:p w14:paraId="50A6E4F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pacing w:line="560" w:lineRule="exact"/>
        <w:ind w:left="0" w:firstLine="640" w:firstLineChars="200"/>
        <w:textAlignment w:val="auto"/>
        <w:rPr>
          <w:rFonts w:hint="default" w:ascii="Times New Roman" w:hAnsi="Times New Roman" w:eastAsia="仿宋_GB2312" w:cs="Times New Roman"/>
          <w:color w:val="0F1115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F1115"/>
          <w:sz w:val="32"/>
          <w:szCs w:val="32"/>
        </w:rPr>
        <w:t>1.报停期间，用户室内供热设施（含管道、阀门、散热器等）的防冻保温由用户自行负责；</w:t>
      </w:r>
    </w:p>
    <w:p w14:paraId="271FB83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pacing w:line="560" w:lineRule="exact"/>
        <w:ind w:left="0" w:firstLine="640" w:firstLineChars="200"/>
        <w:textAlignment w:val="auto"/>
        <w:rPr>
          <w:rFonts w:hint="eastAsia" w:ascii="Times New Roman" w:hAnsi="Times New Roman" w:eastAsia="仿宋_GB2312" w:cs="Times New Roman"/>
          <w:color w:val="0F1115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0F1115"/>
          <w:sz w:val="32"/>
          <w:szCs w:val="32"/>
        </w:rPr>
        <w:t>2.因室内设施冻裂造成用户自身或第三方损失的，由用户自行承担</w:t>
      </w:r>
      <w:r>
        <w:rPr>
          <w:rFonts w:hint="eastAsia" w:ascii="Times New Roman" w:hAnsi="Times New Roman" w:eastAsia="仿宋_GB2312" w:cs="Times New Roman"/>
          <w:color w:val="0F1115"/>
          <w:sz w:val="32"/>
          <w:szCs w:val="32"/>
          <w:lang w:eastAsia="zh-CN"/>
        </w:rPr>
        <w:t>；</w:t>
      </w:r>
    </w:p>
    <w:p w14:paraId="2EE50CE0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F1115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报停期间，不得擅自开启供暖阀门、改动供暖设施或采取其他方式恢复用热，不得影响其他用户正常用热，不得妨碍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供热中心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的巡检、维护工作。</w:t>
      </w:r>
    </w:p>
    <w:p w14:paraId="0C33B214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3" w:firstLineChars="200"/>
        <w:textAlignment w:val="auto"/>
        <w:rPr>
          <w:rFonts w:hint="default" w:ascii="Times New Roman" w:hAnsi="Times New Roman" w:eastAsia="国标楷体-GB/T 2312" w:cs="Times New Roman"/>
          <w:b/>
          <w:color w:val="0F1115"/>
          <w:sz w:val="32"/>
          <w:szCs w:val="32"/>
        </w:rPr>
      </w:pPr>
      <w:r>
        <w:rPr>
          <w:rFonts w:hint="default" w:ascii="Times New Roman" w:hAnsi="Times New Roman" w:eastAsia="国标楷体-GB/T 2312" w:cs="Times New Roman"/>
          <w:b/>
          <w:color w:val="0F1115"/>
          <w:sz w:val="32"/>
          <w:szCs w:val="32"/>
        </w:rPr>
        <w:t>（二）</w:t>
      </w:r>
      <w:r>
        <w:rPr>
          <w:rFonts w:hint="eastAsia" w:ascii="Times New Roman" w:hAnsi="Times New Roman" w:eastAsia="国标楷体-GB/T 2312" w:cs="Times New Roman"/>
          <w:b/>
          <w:color w:val="0F1115"/>
          <w:sz w:val="32"/>
          <w:szCs w:val="32"/>
          <w:lang w:eastAsia="zh-CN"/>
        </w:rPr>
        <w:t>供热中心</w:t>
      </w:r>
      <w:r>
        <w:rPr>
          <w:rFonts w:hint="default" w:ascii="Times New Roman" w:hAnsi="Times New Roman" w:eastAsia="国标楷体-GB/T 2312" w:cs="Times New Roman"/>
          <w:b/>
          <w:color w:val="0F1115"/>
          <w:sz w:val="32"/>
          <w:szCs w:val="32"/>
        </w:rPr>
        <w:t>权利</w:t>
      </w:r>
    </w:p>
    <w:p w14:paraId="13A8FA6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pacing w:line="560" w:lineRule="exact"/>
        <w:ind w:left="0" w:firstLine="640" w:firstLineChars="200"/>
        <w:textAlignment w:val="auto"/>
        <w:rPr>
          <w:rFonts w:hint="default" w:ascii="Times New Roman" w:hAnsi="Times New Roman" w:eastAsia="仿宋_GB2312" w:cs="Times New Roman"/>
          <w:color w:val="0F1115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F1115"/>
          <w:sz w:val="32"/>
          <w:szCs w:val="32"/>
        </w:rPr>
        <w:t>1.</w:t>
      </w:r>
      <w:r>
        <w:rPr>
          <w:rFonts w:hint="eastAsia" w:ascii="Times New Roman" w:hAnsi="Times New Roman" w:eastAsia="仿宋_GB2312" w:cs="Times New Roman"/>
          <w:color w:val="0F1115"/>
          <w:sz w:val="32"/>
          <w:szCs w:val="32"/>
          <w:lang w:eastAsia="zh-CN"/>
        </w:rPr>
        <w:t>供热中心</w:t>
      </w:r>
      <w:r>
        <w:rPr>
          <w:rFonts w:hint="default" w:ascii="Times New Roman" w:hAnsi="Times New Roman" w:eastAsia="仿宋_GB2312" w:cs="Times New Roman"/>
          <w:color w:val="0F1115"/>
          <w:sz w:val="32"/>
          <w:szCs w:val="32"/>
        </w:rPr>
        <w:t>有权在报停期间进行不定期核查；</w:t>
      </w:r>
    </w:p>
    <w:p w14:paraId="3A9E280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pacing w:line="560" w:lineRule="exact"/>
        <w:ind w:left="0"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2.发现报停用户私自接通管道、破坏铅封或盗用热能的，按本方案第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五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条规定处理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；</w:t>
      </w:r>
    </w:p>
    <w:p w14:paraId="5BF27F3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pacing w:line="560" w:lineRule="exact"/>
        <w:ind w:left="0" w:firstLine="640" w:firstLineChars="200"/>
        <w:textAlignment w:val="auto"/>
        <w:rPr>
          <w:rFonts w:hint="default" w:ascii="Times New Roman" w:hAnsi="Times New Roman" w:eastAsia="仿宋_GB2312" w:cs="Times New Roman"/>
          <w:color w:val="0F1115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F1115"/>
          <w:sz w:val="32"/>
          <w:szCs w:val="32"/>
          <w:lang w:val="en-US" w:eastAsia="zh-CN"/>
        </w:rPr>
        <w:t>3.</w:t>
      </w:r>
      <w:r>
        <w:rPr>
          <w:rFonts w:hint="eastAsia" w:ascii="Times New Roman" w:hAnsi="Times New Roman" w:eastAsia="仿宋_GB2312" w:cs="Times New Roman"/>
          <w:color w:val="0F1115"/>
          <w:sz w:val="32"/>
          <w:szCs w:val="32"/>
          <w:lang w:val="en-US" w:eastAsia="zh-CN"/>
        </w:rPr>
        <w:t>供热中心</w:t>
      </w:r>
      <w:r>
        <w:rPr>
          <w:rFonts w:hint="default" w:ascii="Times New Roman" w:hAnsi="Times New Roman" w:eastAsia="仿宋_GB2312" w:cs="Times New Roman"/>
          <w:color w:val="0F1115"/>
          <w:sz w:val="32"/>
          <w:szCs w:val="32"/>
          <w:lang w:val="en-US" w:eastAsia="zh-CN"/>
        </w:rPr>
        <w:t>有权在一定范围内公示报停用户名单，用热用户可监督报停用户是否有蹭热现象。</w:t>
      </w:r>
    </w:p>
    <w:p w14:paraId="2B685129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color w:val="0F1115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0F1115"/>
          <w:sz w:val="32"/>
          <w:szCs w:val="32"/>
          <w:lang w:eastAsia="zh-CN"/>
        </w:rPr>
        <w:t>五</w:t>
      </w:r>
      <w:r>
        <w:rPr>
          <w:rFonts w:hint="default" w:ascii="Times New Roman" w:hAnsi="Times New Roman" w:eastAsia="黑体" w:cs="Times New Roman"/>
          <w:color w:val="0F1115"/>
          <w:sz w:val="32"/>
          <w:szCs w:val="32"/>
        </w:rPr>
        <w:t>、违约责任与恢复用热</w:t>
      </w:r>
    </w:p>
    <w:p w14:paraId="62C9FE77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3" w:firstLineChars="200"/>
        <w:textAlignment w:val="auto"/>
        <w:rPr>
          <w:rFonts w:hint="default" w:ascii="Times New Roman" w:hAnsi="Times New Roman" w:eastAsia="国标楷体-GB/T 2312" w:cs="Times New Roman"/>
          <w:b/>
          <w:color w:val="0F1115"/>
          <w:sz w:val="32"/>
          <w:szCs w:val="32"/>
        </w:rPr>
      </w:pPr>
      <w:r>
        <w:rPr>
          <w:rFonts w:hint="default" w:ascii="Times New Roman" w:hAnsi="Times New Roman" w:eastAsia="国标楷体-GB/T 2312" w:cs="Times New Roman"/>
          <w:b/>
          <w:color w:val="0F1115"/>
          <w:sz w:val="32"/>
          <w:szCs w:val="32"/>
        </w:rPr>
        <w:t>（一）中途恢复用热</w:t>
      </w:r>
    </w:p>
    <w:p w14:paraId="280FAE9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pacing w:line="560" w:lineRule="exact"/>
        <w:ind w:left="0" w:firstLine="640" w:firstLineChars="200"/>
        <w:textAlignment w:val="auto"/>
        <w:rPr>
          <w:rFonts w:hint="default" w:ascii="Times New Roman" w:hAnsi="Times New Roman" w:eastAsia="仿宋_GB2312" w:cs="Times New Roman"/>
          <w:color w:val="0F1115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F1115"/>
          <w:sz w:val="32"/>
          <w:szCs w:val="32"/>
        </w:rPr>
        <w:t>1.报停用户在本供热期内需恢复用热的，须向供热管理中心提出申请；</w:t>
      </w:r>
    </w:p>
    <w:p w14:paraId="174CD60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pacing w:line="560" w:lineRule="exact"/>
        <w:ind w:left="0"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2.经批准并缴纳当年全额采暖费后，方可开阀恢复供热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。</w:t>
      </w:r>
    </w:p>
    <w:p w14:paraId="02B7EDDF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3" w:firstLineChars="200"/>
        <w:textAlignment w:val="auto"/>
        <w:rPr>
          <w:rFonts w:hint="default" w:ascii="Times New Roman" w:hAnsi="Times New Roman" w:eastAsia="国标楷体-GB/T 2312" w:cs="Times New Roman"/>
          <w:b/>
          <w:color w:val="0F1115"/>
          <w:sz w:val="32"/>
          <w:szCs w:val="32"/>
        </w:rPr>
      </w:pPr>
      <w:r>
        <w:rPr>
          <w:rFonts w:hint="default" w:ascii="Times New Roman" w:hAnsi="Times New Roman" w:eastAsia="国标楷体-GB/T 2312" w:cs="Times New Roman"/>
          <w:b/>
          <w:color w:val="0F1115"/>
          <w:sz w:val="32"/>
          <w:szCs w:val="32"/>
        </w:rPr>
        <w:t>（二）违</w:t>
      </w:r>
      <w:r>
        <w:rPr>
          <w:rFonts w:hint="eastAsia" w:ascii="Times New Roman" w:hAnsi="Times New Roman" w:eastAsia="国标楷体-GB/T 2312" w:cs="Times New Roman"/>
          <w:b/>
          <w:color w:val="0F1115"/>
          <w:sz w:val="32"/>
          <w:szCs w:val="32"/>
          <w:lang w:val="en-US" w:eastAsia="zh-CN"/>
        </w:rPr>
        <w:t>约责任</w:t>
      </w:r>
      <w:r>
        <w:rPr>
          <w:rFonts w:hint="default" w:ascii="Times New Roman" w:hAnsi="Times New Roman" w:eastAsia="国标楷体-GB/T 2312" w:cs="Times New Roman"/>
          <w:b/>
          <w:color w:val="0F1115"/>
          <w:sz w:val="32"/>
          <w:szCs w:val="32"/>
        </w:rPr>
        <w:t>处理</w:t>
      </w:r>
    </w:p>
    <w:p w14:paraId="71CD9EE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pacing w:line="560" w:lineRule="exact"/>
        <w:ind w:left="0" w:firstLine="640" w:firstLineChars="200"/>
        <w:textAlignment w:val="auto"/>
        <w:rPr>
          <w:rFonts w:hint="default" w:ascii="Times New Roman" w:hAnsi="Times New Roman" w:eastAsia="仿宋_GB2312" w:cs="Times New Roman"/>
          <w:color w:val="0F1115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F1115"/>
          <w:sz w:val="32"/>
          <w:szCs w:val="32"/>
        </w:rPr>
        <w:t>1.报停后私自接通管道、破坏用热设施盗用暖气的，除全额追缴当年采暖费外，还应承担相应的赔偿责任；</w:t>
      </w:r>
    </w:p>
    <w:p w14:paraId="07DDA94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pacing w:line="560" w:lineRule="exact"/>
        <w:ind w:left="0" w:firstLine="640" w:firstLineChars="200"/>
        <w:textAlignment w:val="auto"/>
        <w:rPr>
          <w:rFonts w:hint="default" w:ascii="Times New Roman" w:hAnsi="Times New Roman" w:eastAsia="仿宋_GB2312" w:cs="Times New Roman"/>
          <w:color w:val="0F1115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0F1115"/>
          <w:sz w:val="32"/>
          <w:szCs w:val="32"/>
        </w:rPr>
        <w:t>2.情节严重、构成治安违法或犯罪的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color w:val="0F1115"/>
          <w:sz w:val="32"/>
          <w:szCs w:val="32"/>
        </w:rPr>
        <w:t>，依法移送公安机关或追究刑事责任</w:t>
      </w:r>
      <w:r>
        <w:rPr>
          <w:rFonts w:hint="default" w:ascii="Times New Roman" w:hAnsi="Times New Roman" w:eastAsia="仿宋_GB2312" w:cs="Times New Roman"/>
          <w:color w:val="0F1115"/>
          <w:sz w:val="32"/>
          <w:szCs w:val="32"/>
          <w:lang w:eastAsia="zh-CN"/>
        </w:rPr>
        <w:t>；</w:t>
      </w:r>
    </w:p>
    <w:p w14:paraId="41563CE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pacing w:line="560" w:lineRule="exact"/>
        <w:ind w:left="0" w:firstLine="640" w:firstLineChars="200"/>
        <w:textAlignment w:val="auto"/>
        <w:rPr>
          <w:rFonts w:hint="default" w:ascii="Times New Roman" w:hAnsi="Times New Roman" w:eastAsia="仿宋_GB2312" w:cs="Times New Roman"/>
          <w:color w:val="0F1115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F1115"/>
          <w:sz w:val="32"/>
          <w:szCs w:val="32"/>
          <w:lang w:val="en-US" w:eastAsia="zh-CN"/>
        </w:rPr>
        <w:t>3.经检查报停后仍长期居住的用户，除全额收缴暖气费外，并处以两倍的罚款。</w:t>
      </w:r>
    </w:p>
    <w:p w14:paraId="28B922B8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color w:val="0F1115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color w:val="0F1115"/>
          <w:sz w:val="32"/>
          <w:szCs w:val="32"/>
          <w:lang w:eastAsia="zh-CN"/>
        </w:rPr>
        <w:t>六</w:t>
      </w:r>
      <w:r>
        <w:rPr>
          <w:rFonts w:hint="default" w:ascii="Times New Roman" w:hAnsi="Times New Roman" w:eastAsia="黑体" w:cs="Times New Roman"/>
          <w:color w:val="0F1115"/>
          <w:sz w:val="32"/>
          <w:szCs w:val="32"/>
        </w:rPr>
        <w:t>、</w:t>
      </w:r>
      <w:r>
        <w:rPr>
          <w:rFonts w:hint="default" w:ascii="Times New Roman" w:hAnsi="Times New Roman" w:eastAsia="黑体" w:cs="Times New Roman"/>
          <w:color w:val="0F1115"/>
          <w:sz w:val="32"/>
          <w:szCs w:val="32"/>
          <w:lang w:eastAsia="zh-CN"/>
        </w:rPr>
        <w:t>工作要求</w:t>
      </w:r>
    </w:p>
    <w:p w14:paraId="239ECE0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F1115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eastAsia="zh-CN"/>
        </w:rPr>
        <w:t>供热中心</w:t>
      </w:r>
      <w:r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>协调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解决工作推进中的问题，</w:t>
      </w:r>
      <w:r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>对暖气报停情况进行跟进检查，认真落实属地供热保障主体责任，细化任务措施，加强统筹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协调。</w:t>
      </w:r>
      <w:r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>建立“访民问暖”长效机制，停暖后加大回访力度，做好供热设施设备检修保养工作，针对存在问题的用户及时上门服务，分析原因，提出解决方案，切实提升群众的满意度和幸福感。</w:t>
      </w:r>
      <w:r>
        <w:rPr>
          <w:rFonts w:hint="default" w:ascii="Times New Roman" w:hAnsi="Times New Roman" w:eastAsia="仿宋_GB2312" w:cs="Times New Roman"/>
          <w:b w:val="0"/>
          <w:bCs w:val="0"/>
          <w:color w:val="0F1115"/>
          <w:sz w:val="32"/>
          <w:szCs w:val="32"/>
          <w:lang w:val="en-US" w:eastAsia="zh-CN"/>
        </w:rPr>
        <w:t>工业园区、集镇供热区域</w:t>
      </w:r>
      <w:r>
        <w:rPr>
          <w:rFonts w:hint="eastAsia" w:ascii="Times New Roman" w:hAnsi="Times New Roman" w:eastAsia="仿宋_GB2312" w:cs="Times New Roman"/>
          <w:b w:val="0"/>
          <w:bCs w:val="0"/>
          <w:color w:val="0F1115"/>
          <w:sz w:val="32"/>
          <w:szCs w:val="32"/>
          <w:lang w:val="en-US" w:eastAsia="zh-CN"/>
        </w:rPr>
        <w:t>报停用户</w:t>
      </w:r>
      <w:r>
        <w:rPr>
          <w:rFonts w:hint="default" w:ascii="Times New Roman" w:hAnsi="Times New Roman" w:eastAsia="仿宋_GB2312" w:cs="Times New Roman"/>
          <w:b w:val="0"/>
          <w:bCs w:val="0"/>
          <w:color w:val="0F1115"/>
          <w:sz w:val="32"/>
          <w:szCs w:val="32"/>
          <w:lang w:val="en-US" w:eastAsia="zh-CN"/>
        </w:rPr>
        <w:t>可参照本方案标准及要求执行。</w:t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ucida Sans">
    <w:altName w:val="Lucida Sans Unicode"/>
    <w:panose1 w:val="020B0602030504020204"/>
    <w:charset w:val="00"/>
    <w:family w:val="auto"/>
    <w:pitch w:val="default"/>
    <w:sig w:usb0="00000000" w:usb1="00000000" w:usb2="00000000" w:usb3="00000000" w:csb0="20000001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200000BF" w:csb1="D7F70000"/>
  </w:font>
  <w:font w:name="CESI小标宋-GB13000">
    <w:altName w:val="宋体"/>
    <w:panose1 w:val="02000500000000000000"/>
    <w:charset w:val="86"/>
    <w:family w:val="script"/>
    <w:pitch w:val="default"/>
    <w:sig w:usb0="00000000" w:usb1="00000000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国标楷体-GB/T 2312">
    <w:altName w:val="楷体_GB2312"/>
    <w:panose1 w:val="02000500000000000000"/>
    <w:charset w:val="86"/>
    <w:family w:val="script"/>
    <w:pitch w:val="default"/>
    <w:sig w:usb0="00000000" w:usb1="0000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AB2CC7">
    <w:pPr>
      <w:pStyle w:val="5"/>
      <w:ind w:firstLine="360"/>
      <w:rPr>
        <w:rFonts w:ascii="Times New Roman" w:hAnsi="Times New Roman" w:cs="Times New Roman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0E069E4">
                          <w:pPr>
                            <w:pStyle w:val="5"/>
                            <w:pBdr>
                              <w:top w:val="none" w:color="auto" w:sz="0" w:space="0"/>
                              <w:left w:val="none" w:color="auto" w:sz="0" w:space="0"/>
                              <w:bottom w:val="none" w:color="auto" w:sz="0" w:space="0"/>
                              <w:right w:val="none" w:color="auto" w:sz="0" w:space="0"/>
                            </w:pBd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Style w:val="10"/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10"/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Page</w:instrText>
                          </w:r>
                          <w:r>
                            <w:rPr>
                              <w:rStyle w:val="10"/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10"/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— 1 —</w:t>
                          </w:r>
                          <w:r>
                            <w:rPr>
                              <w:rStyle w:val="10"/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0E069E4">
                    <w:pPr>
                      <w:pStyle w:val="5"/>
                      <w:pBdr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</w:pBd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Style w:val="10"/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10"/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Page</w:instrText>
                    </w:r>
                    <w:r>
                      <w:rPr>
                        <w:rStyle w:val="10"/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10"/>
                        <w:rFonts w:hint="eastAsia" w:ascii="宋体" w:hAnsi="宋体" w:eastAsia="宋体" w:cs="宋体"/>
                        <w:sz w:val="28"/>
                        <w:szCs w:val="28"/>
                      </w:rPr>
                      <w:t>— 1 —</w:t>
                    </w:r>
                    <w:r>
                      <w:rPr>
                        <w:rStyle w:val="10"/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4"/>
  </w:compat>
  <w:rsids>
    <w:rsidRoot w:val="00000000"/>
    <w:rsid w:val="03C230FA"/>
    <w:rsid w:val="070F2A67"/>
    <w:rsid w:val="09B554AF"/>
    <w:rsid w:val="0B8B296C"/>
    <w:rsid w:val="0BAE5372"/>
    <w:rsid w:val="0C9E13B3"/>
    <w:rsid w:val="0DC45CC1"/>
    <w:rsid w:val="0FA062BA"/>
    <w:rsid w:val="118C2F9A"/>
    <w:rsid w:val="120D5E88"/>
    <w:rsid w:val="1360648C"/>
    <w:rsid w:val="14126FB1"/>
    <w:rsid w:val="17B45A93"/>
    <w:rsid w:val="1BD17F27"/>
    <w:rsid w:val="1DDD1D30"/>
    <w:rsid w:val="1F5C044F"/>
    <w:rsid w:val="204362DF"/>
    <w:rsid w:val="2056004D"/>
    <w:rsid w:val="20C802D5"/>
    <w:rsid w:val="2245341D"/>
    <w:rsid w:val="226C110E"/>
    <w:rsid w:val="246F29D3"/>
    <w:rsid w:val="2A314286"/>
    <w:rsid w:val="2C6857BE"/>
    <w:rsid w:val="2C7E7C57"/>
    <w:rsid w:val="2DD744DA"/>
    <w:rsid w:val="2E271C28"/>
    <w:rsid w:val="31905D36"/>
    <w:rsid w:val="327318E0"/>
    <w:rsid w:val="32A970B0"/>
    <w:rsid w:val="382E3A24"/>
    <w:rsid w:val="392E7731"/>
    <w:rsid w:val="3A1A306A"/>
    <w:rsid w:val="3A3A2CE3"/>
    <w:rsid w:val="3A941228"/>
    <w:rsid w:val="3C277297"/>
    <w:rsid w:val="3DE408A4"/>
    <w:rsid w:val="3E6B790F"/>
    <w:rsid w:val="496833C9"/>
    <w:rsid w:val="4BCF2B77"/>
    <w:rsid w:val="50597F0F"/>
    <w:rsid w:val="51281690"/>
    <w:rsid w:val="5F2E07B9"/>
    <w:rsid w:val="65DB7F6A"/>
    <w:rsid w:val="67ED7463"/>
    <w:rsid w:val="6B4C44A1"/>
    <w:rsid w:val="6B6433C1"/>
    <w:rsid w:val="6C022DB1"/>
    <w:rsid w:val="7476433D"/>
    <w:rsid w:val="77654F29"/>
    <w:rsid w:val="777F5BFE"/>
    <w:rsid w:val="7A305F6A"/>
    <w:rsid w:val="7DB12889"/>
    <w:rsid w:val="7E1F5A45"/>
    <w:rsid w:val="7EBF4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Lucida Sans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2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3"/>
    <w:qFormat/>
    <w:uiPriority w:val="0"/>
    <w:pPr>
      <w:keepNext/>
      <w:keepLines/>
      <w:spacing w:before="260" w:after="260" w:line="415" w:lineRule="auto"/>
      <w:outlineLvl w:val="1"/>
    </w:pPr>
    <w:rPr>
      <w:rFonts w:ascii="Times New Roman" w:hAnsi="Times New Roman" w:eastAsia="黑体"/>
      <w:b/>
      <w:bCs/>
      <w:sz w:val="32"/>
      <w:szCs w:val="32"/>
    </w:rPr>
  </w:style>
  <w:style w:type="paragraph" w:styleId="4">
    <w:name w:val="heading 3"/>
    <w:basedOn w:val="1"/>
    <w:next w:val="1"/>
    <w:link w:val="14"/>
    <w:qFormat/>
    <w:uiPriority w:val="0"/>
    <w:pPr>
      <w:keepNext w:val="0"/>
      <w:keepLines w:val="0"/>
      <w:pageBreakBefore w:val="0"/>
      <w:widowControl/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100" w:beforeAutospacing="1" w:after="100" w:afterAutospacing="1" w:line="240" w:lineRule="auto"/>
      <w:ind w:left="0" w:right="0" w:firstLine="0"/>
      <w:contextualSpacing w:val="0"/>
      <w:jc w:val="left"/>
      <w:textAlignment w:val="auto"/>
      <w:outlineLvl w:val="2"/>
    </w:pPr>
    <w:rPr>
      <w:rFonts w:ascii="宋体" w:eastAsia="宋体"/>
      <w:b/>
      <w:snapToGrid/>
      <w:color w:val="auto"/>
      <w:spacing w:val="0"/>
      <w:w w:val="100"/>
      <w:kern w:val="0"/>
      <w:position w:val="0"/>
      <w:sz w:val="27"/>
      <w:u w:val="none" w:color="auto"/>
      <w:shd w:val="clear" w:color="auto" w:fill="auto"/>
      <w:vertAlign w:val="baseline"/>
      <w:lang w:val="en-US" w:eastAsia="zh-CN"/>
    </w:rPr>
  </w:style>
  <w:style w:type="character" w:default="1" w:styleId="8">
    <w:name w:val="Default Paragraph Font"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qFormat/>
    <w:uiPriority w:val="0"/>
    <w:pPr>
      <w:tabs>
        <w:tab w:val="center" w:pos="4153"/>
        <w:tab w:val="right" w:pos="8307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7"/>
      </w:tabs>
      <w:snapToGrid w:val="0"/>
      <w:jc w:val="center"/>
    </w:pPr>
    <w:rPr>
      <w:sz w:val="18"/>
      <w:szCs w:val="18"/>
    </w:rPr>
  </w:style>
  <w:style w:type="character" w:styleId="9">
    <w:name w:val="Strong"/>
    <w:basedOn w:val="8"/>
    <w:qFormat/>
    <w:uiPriority w:val="0"/>
    <w:rPr>
      <w:b/>
      <w:bCs/>
    </w:rPr>
  </w:style>
  <w:style w:type="character" w:styleId="10">
    <w:name w:val="page number"/>
    <w:basedOn w:val="8"/>
    <w:qFormat/>
    <w:uiPriority w:val="0"/>
  </w:style>
  <w:style w:type="character" w:styleId="11">
    <w:name w:val="Hyperlink"/>
    <w:basedOn w:val="8"/>
    <w:qFormat/>
    <w:uiPriority w:val="0"/>
    <w:rPr>
      <w:color w:val="0000FF"/>
      <w:u w:val="single"/>
    </w:rPr>
  </w:style>
  <w:style w:type="character" w:customStyle="1" w:styleId="12">
    <w:name w:val="heading 1 Char"/>
    <w:basedOn w:val="8"/>
    <w:link w:val="2"/>
    <w:qFormat/>
    <w:uiPriority w:val="0"/>
    <w:rPr>
      <w:rFonts w:ascii="Calibri" w:hAnsi="Calibri" w:eastAsia="宋体" w:cs="Arial"/>
      <w:b/>
      <w:bCs/>
      <w:kern w:val="44"/>
      <w:sz w:val="44"/>
      <w:szCs w:val="44"/>
      <w:lang w:val="en-US" w:eastAsia="zh-CN" w:bidi="ar-SA"/>
    </w:rPr>
  </w:style>
  <w:style w:type="character" w:customStyle="1" w:styleId="13">
    <w:name w:val="heading 2 Char"/>
    <w:basedOn w:val="8"/>
    <w:link w:val="3"/>
    <w:qFormat/>
    <w:uiPriority w:val="0"/>
    <w:rPr>
      <w:rFonts w:ascii="Times New Roman" w:hAnsi="Times New Roman" w:eastAsia="黑体" w:cs="Arial"/>
      <w:b/>
      <w:bCs/>
      <w:kern w:val="2"/>
      <w:sz w:val="32"/>
      <w:szCs w:val="32"/>
      <w:lang w:val="en-US" w:eastAsia="zh-CN" w:bidi="ar-SA"/>
    </w:rPr>
  </w:style>
  <w:style w:type="character" w:customStyle="1" w:styleId="14">
    <w:name w:val="heading 3 Char"/>
    <w:basedOn w:val="8"/>
    <w:link w:val="4"/>
    <w:qFormat/>
    <w:uiPriority w:val="0"/>
    <w:rPr>
      <w:rFonts w:ascii="宋体" w:hAnsi="Calibri" w:eastAsia="宋体" w:cs="Arial"/>
      <w:b/>
      <w:snapToGrid/>
      <w:color w:val="auto"/>
      <w:spacing w:val="0"/>
      <w:w w:val="100"/>
      <w:kern w:val="0"/>
      <w:position w:val="0"/>
      <w:sz w:val="27"/>
      <w:szCs w:val="24"/>
      <w:u w:val="none" w:color="auto"/>
      <w:shd w:val="clear" w:color="auto" w:fill="auto"/>
      <w:vertAlign w:val="baseline"/>
      <w:lang w:val="en-US" w:eastAsia="zh-CN" w:bidi="ar-SA"/>
    </w:rPr>
  </w:style>
  <w:style w:type="character" w:customStyle="1" w:styleId="15">
    <w:name w:val="NormalCharacter"/>
    <w:semiHidden/>
    <w:qFormat/>
    <w:uiPriority w:val="99"/>
    <w:rPr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3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 主题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主题">
      <a:majorFont>
        <a:latin typeface=""/>
        <a:ea typeface=""/>
        <a:cs typeface=""/>
      </a:majorFont>
      <a:minorFont>
        <a:latin typeface=""/>
        <a:ea typeface=""/>
        <a:cs typeface=""/>
      </a:minorFont>
    </a:fontScheme>
    <a:fmtScheme name="Office 主题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1"/>
        </a:gradFill>
      </a:fillStyleLst>
      <a:lnStyleLst>
        <a:ln w="6350" cap="flat" cmpd="sng">
          <a:solidFill>
            <a:schemeClr val="phClr"/>
          </a:solidFill>
          <a:prstDash val="solid"/>
          <a:miter/>
        </a:ln>
        <a:ln w="12700" cap="flat" cmpd="sng">
          <a:solidFill>
            <a:schemeClr val="phClr"/>
          </a:solidFill>
          <a:prstDash val="solid"/>
          <a:miter/>
        </a:ln>
        <a:ln w="19050" cap="flat" cmpd="sng">
          <a:solidFill>
            <a:schemeClr val="phClr"/>
          </a:solidFill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2745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1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ustomData xmlns="http://www.yozosoft.com.cn/officeDocument/2016/customData">
  <customProps>
    <docPr revisions="3 0 5 0 0 0 1 0 0 0 26650 1 1 1 1 1"/>
    <sectPr/>
  </customProps>
</customData>
</file>

<file path=customXml/item3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2130C27-6A62-4254-80C4-5D3FC7BE5C1C}">
  <ds:schemaRefs/>
</ds:datastoreItem>
</file>

<file path=customXml/itemProps3.xml><?xml version="1.0" encoding="utf-8"?>
<ds:datastoreItem xmlns:ds="http://schemas.openxmlformats.org/officeDocument/2006/customXml" ds:itemID="{1dce4324-5cf9-4a10-9f53-8f9f3f471e7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Pages>4</Pages>
  <Words>1475</Words>
  <Characters>1513</Characters>
  <Lines>0</Lines>
  <Paragraphs>109</Paragraphs>
  <TotalTime>1</TotalTime>
  <ScaleCrop>false</ScaleCrop>
  <LinksUpToDate>false</LinksUpToDate>
  <CharactersWithSpaces>1513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2026-10-06T03:04:00Z</dcterms:created>
  <dc:creator>Administrator</dc:creator>
  <cp:lastModifiedBy>安好</cp:lastModifiedBy>
  <cp:lastPrinted>2026-10-07T17:03:00Z</cp:lastPrinted>
  <dcterms:modified xsi:type="dcterms:W3CDTF">2026-10-21T07:57:15Z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eyJoZGlkIjoiMWEyMjQ3MWYzOTE2YzA4OTMzMTFhM2E2ZTVkNWM3ODQiLCJ1c2VySWQiOiI5OTQ1NjgxMDMifQ==</vt:lpwstr>
  </property>
  <property fmtid="{D5CDD505-2E9C-101B-9397-08002B2CF9AE}" pid="4" name="ICV">
    <vt:lpwstr>56F517308FB24D32B108C1A734C53B22_13</vt:lpwstr>
  </property>
</Properties>
</file>