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240A5">
      <w:pPr>
        <w:spacing w:before="157" w:beforeLines="50" w:after="157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6591FED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民乐县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年水预算</w:t>
      </w:r>
    </w:p>
    <w:p w14:paraId="5FB39D0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执行情况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和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2027年水预算（草案）</w:t>
      </w:r>
    </w:p>
    <w:p w14:paraId="79D1B3F7">
      <w:pPr>
        <w:spacing w:line="560" w:lineRule="exact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（征求意见稿）</w:t>
      </w:r>
    </w:p>
    <w:p w14:paraId="0BFB821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16580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1—10月份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用水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情况</w:t>
      </w:r>
    </w:p>
    <w:p w14:paraId="6695081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水利工作紧紧围绕县委、县政府部署要求，锚定用水总量、用水效率、水功能区限制纳污“三条红线”，持续强化水资源刚性约束，深化水预算管理，精准配置水预算额度，扎实推进节水型社会建设，全力促进水资源集约节约、高效循环与可持续利用，为县域经济社会高质量发展筑牢坚实可靠的水安全屏障。</w:t>
      </w:r>
    </w:p>
    <w:p w14:paraId="485C8BD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年1—10月份全县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实际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用水总量为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28147.1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占预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75.73%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9022.17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，其中：地表水实际用水量25909.67万立方米，占预算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76.21%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7589.69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地下水实际用水量2237.49万立方米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，占预算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60.97%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1432.48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全县非常规水利用量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249.19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万立方米，再生水利用率达到71.91%。</w:t>
      </w:r>
    </w:p>
    <w:p w14:paraId="1FD0BC97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分行业实际用水量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农业用水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27265.19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万立方米，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占预算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76.83%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8223.63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工业用水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85.31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占预算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17.03%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415.65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生活用水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796.65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万立方米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占预算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67.54%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【比预算少用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382.90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（202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年实际用水情况详见附表1）</w:t>
      </w:r>
    </w:p>
    <w:p w14:paraId="4D2C97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一年来，全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县用水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管理工作取得明显成效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集中整治扎实有效。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聚焦群众急难愁盼问题，紧盯水资源管理和农村饮水安全保障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累计完成管网改建153.61公里，正在推进12个村组161.1公里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漏损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管网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改造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，确保11月底前全面完工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入使用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有效提升了1.4万名群众饮水安全保障水平。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项目建设成效显著。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把项目建设作为推进水利高质量发展的根本动力，2025年实施重点项目建设5项，总投资5948.57万元，争引到位资金4969.5万元，新增蓄水能力54.45万立方米，水利基础设施条件不断夯实。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幸福河湖深入推进。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常态化开展巡河、护河、治河，各级河湖长累计巡河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7671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巡河率109.2%。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清理河道垃圾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22.1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立方米、水库漂浮物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30.5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立方米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河湖“清四乱”常态化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规范化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四是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防汛抗旱全面加强。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修订县乡村三级山洪灾害防御预案，编制四大河流洪水防御、调度及超标准洪水防御方案；落实"一点位一方案一专班"，细化河流、水库、在建工程及山洪重点村防汛措施；开展防洪抢险和情景模拟演练6场次，应急处置能力和群众防灾意识持续提升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五是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节水新标杆加力打造。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2026年落地合同节水管理项目4项，累计建成各类节水载体1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2个，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农田灌溉水有效利用系数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达0.597，工业用水重复利用率达94.5%，公共供水管网漏损率下降到7.47%，再生水利用率达到71.91%，县域节水型社会达标建设通过水利部复核。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六是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超采区治理成果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明显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制定并实施《民乐县治理地下水超采攻坚行动方案（2026-2028年）》，采取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关井压量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置换减量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联网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量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逐步降量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等措施，全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推进地下水超采治理。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积极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实施水源置换工程，推动地表水替换地下水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目前，五坝、银河、神龙3个国控监测站点水位显著回升，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10月10日，全县地下水水位同比回升0.79米，三年滑动累计降幅收窄至0.83米。</w:t>
      </w:r>
    </w:p>
    <w:p w14:paraId="657D60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2027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年水预算</w:t>
      </w:r>
    </w:p>
    <w:p w14:paraId="4BD71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2027年，我们坚定不移践行习近平总书记“节水优先、空间均衡、系统治理、两手发力”治水思路和关于治水重要论述精神，坚持“以水定城、以水定地、以水定人、以水定产”原则，按照县委、县政府部署，依据《张掖市人民政府办公室关于下达张掖市县级行政区2015年、2020年、2030年水资源管理控制指标的通知》（张政办发〔2014〕101号）下达的水资源管理控制指标，以及《张掖市水预算管理办法》等相关规定，结合省、市下达我县2027年用水总量控制指标，在全面收集、审核各取用水单位水预算申请的基础上，立足我县水资源禀赋、经济社会发展需求及水利工作实际，科学编制形成《民乐县2027年水预算（草案）》。</w:t>
      </w:r>
    </w:p>
    <w:p w14:paraId="069191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（一）预算总量</w:t>
      </w:r>
    </w:p>
    <w:p w14:paraId="24106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民乐县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年水预算总额度37500万立方米，其中：地表水用水总量预算额度33830.03万立方米，地下水用水总量预算额度3669.97万立方米，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非常规水最低利用量320万立方米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（2026年水预算指标详见附表2）</w:t>
      </w:r>
    </w:p>
    <w:p w14:paraId="31E9B3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（二）行业用水量</w:t>
      </w:r>
    </w:p>
    <w:p w14:paraId="109E9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根据省市下达的用水总量指标，统筹生活、农业、工业、建筑业、服务业、城乡环境用水，结合用水人口、土地面积、实有水权和地下水开发状况，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依据各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预算单位水预算申报，进行预算额度核定和分配。</w:t>
      </w:r>
    </w:p>
    <w:p w14:paraId="2FB8FD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1.生活用水</w:t>
      </w:r>
    </w:p>
    <w:p w14:paraId="63E292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生活用水核定预算额度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777.73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461.25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316.48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城市居民生活用水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供水保障服务中心、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供应，预算总量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461.25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县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供水保障服务中心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235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地下水；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园区供水管理单位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226.25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185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41.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农村居民生活用水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供水保障服务中心、农村供水服务保障中心、童子坝河水资源保护利用所、洪水河水资源保护利用所供应，预算总量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316.48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县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供水保障服务中心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40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地下水；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农村供水服务保障中心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272.43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188.36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84.07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童子坝河水资源保护利用所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3.81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地下水；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洪水河水资源保护利用所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0.24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地下水】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233085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2.农业用水</w:t>
      </w:r>
    </w:p>
    <w:p w14:paraId="7AAAC0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全县有效灌溉面积125.71万亩，水权面积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108.36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万亩，农业用水核定预算额度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33967.42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31313.21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2654.21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73D93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洪水河灌区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分洪水河、义得渠两个灌片，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13966.22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洪水河灌区各灌片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水预算分配额度为：洪水河灌片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13157.47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11412.21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1745.26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义得渠灌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片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808.75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765.92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42.83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童子坝灌区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6767.95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6333.20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434.75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大堵麻灌区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分海潮坝、小堵麻、大堵麻东干渠、大堵麻西干渠四个灌片，预算分配总量11904.22万立方米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海潮坝灌</w:t>
      </w:r>
      <w:r>
        <w:rPr>
          <w:rFonts w:hint="eastAsia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3706.10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地表水；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小堵麻灌区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预算分配用水量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1187.18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均为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地表水；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大堵麻东干渠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4025.94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3823.15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202.79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万立方米；</w:t>
      </w:r>
      <w:r>
        <w:rPr>
          <w:rFonts w:hint="default" w:ascii="楷体_GB2312" w:hAnsi="楷体_GB2312" w:eastAsia="楷体_GB2312" w:cs="楷体_GB2312"/>
          <w:b/>
          <w:bCs/>
          <w:color w:val="auto"/>
          <w:sz w:val="28"/>
          <w:szCs w:val="28"/>
          <w:highlight w:val="none"/>
          <w:lang w:val="en-US" w:eastAsia="zh-CN"/>
        </w:rPr>
        <w:t>大堵麻西干渠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2985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2861.42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23.58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苏油口灌区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预算分配水量10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33.03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均为地表水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供水保障服务中心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均为地下水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农村供水服务保障中心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289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191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98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46C9D6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3.工业用水</w:t>
      </w:r>
    </w:p>
    <w:p w14:paraId="1D2E30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工业用水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核定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424.01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385.94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38.07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工业企业自备水源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38.07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地下水；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洪水河水资源保护利用所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354.01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315.94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38.07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预算分配水量70万立方米，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地表水。</w:t>
      </w:r>
    </w:p>
    <w:p w14:paraId="517FA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4.建筑业用水</w:t>
      </w:r>
    </w:p>
    <w:p w14:paraId="47321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建筑业用水核定预算额度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20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。我县建筑业用水户均为公共供水管网内其他用水户，用水由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供水保障服务中心和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供应。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供水保障服务中心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预算分配水量20万立方米，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地下水；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地表水。</w:t>
      </w:r>
    </w:p>
    <w:p w14:paraId="12A1D2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5.服务业用水</w:t>
      </w:r>
    </w:p>
    <w:p w14:paraId="288751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服务业用水核定预算额度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22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246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。我县服务业用水户均为公共供水管网内其他用水户，用水由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供水保障服务中心、农村供水服务保障中心和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供应。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供水保障服务中心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地下水；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农村供水服务保障中心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预算分配水量18万立方米，其中：地表水12万立方米，地下水6万立方米；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地表水。</w:t>
      </w:r>
    </w:p>
    <w:p w14:paraId="28299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6.城乡环境用水</w:t>
      </w:r>
    </w:p>
    <w:p w14:paraId="6AEC2C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城乡环境用水核定预算额度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157.43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【其中：地表水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33.62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highlight w:val="none"/>
          <w:lang w:val="en-US" w:eastAsia="zh-CN"/>
        </w:rPr>
        <w:t>123.81</w:t>
      </w:r>
      <w:r>
        <w:rPr>
          <w:rFonts w:hint="default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万立方米】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洪水河水资源保护利用所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124.43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万立方米，其中：地表水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8.62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万立方米，地下水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115.81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供水保障服务中心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预算分配水量8万立方米，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地下水；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园区供水管理单位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预算分配水量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地表水。将非常规水利用量纳入城乡环境用水，其用水总量为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477.43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万立方米。</w:t>
      </w:r>
    </w:p>
    <w:p w14:paraId="52AAD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7.预留用水</w:t>
      </w:r>
    </w:p>
    <w:p w14:paraId="7CCA4E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根据省市下达的用水总量指标3.75亿立方米（含地下水管控指标3670万立方米）为基准，刚性预留不低于5%的水量1875万立方米作为应急备用和产业发展储备水量。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（2026年水预算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分配情况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详见附表3）</w:t>
      </w:r>
    </w:p>
    <w:p w14:paraId="69D7AB69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三、2027年水预算管理工作重点</w:t>
      </w:r>
    </w:p>
    <w:p w14:paraId="31715E7F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2027年，全县水预算管理工作始终坚持“总量控制、强度管控，节水优先、高效利用，以水定需、量水而行，优化配置、市场调节”的工作原则，严格规范水预算管理流程，全面强化用水全过程监管，精打细算用好水资源，从严从细管好水资源。</w:t>
      </w:r>
    </w:p>
    <w:p w14:paraId="0D36C6FE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（一）严抓水资源刚性管控，守牢管理红线。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一是落细最严格水资源管理制度，强化水资源刚性约束，规范开展水资源论证、节水评价和取水许可管理，加强用水定额和计划用水管理，完善取用水监测计量体系，严格取用水统计，确保“三条红线”指标全面达标。二是持续深化用水权改革，系统构建“确权、收储、交易、监管”闭环机制，建立“基础水权—一般水权（二轮延包耕地）—永久基本农田—耕地红线内耕地”四级优先序，逐级核算、依次配置，分类施策，确保五类用水全覆盖，将确权精准到地块、用水户。三是加强地下水精准监管，强化取用水全流程动态监管，用好智慧“水平台”，对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剩余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机井计量设施进行改造升级，实现与省级监管平台互联互通、精准管控，切实守牢水资源管理红线。四是深化科技赋能管水治水，完善“1+1+N”智慧水务架构体系，推动水资源管理、水旱灾害防御、河湖管理、水预算管理等智慧应用场景融合落地，搭建全县统一的水资源管理数据库，实现水预算管理与用水统计调查直报系统、水权交易平台等数据共享、业务协同，全面提升科学管水治水能力。</w:t>
      </w:r>
    </w:p>
    <w:p w14:paraId="3C136964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（二）优化水资源配置利用，提升供给效能。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紧盯年用水总量控制在3.75亿立方米指标，严格执行水预算，强化用水全过程管控，充分发挥水库、渠系、蓄水池、机井等设施功能，优化水资源配置，提升水资源供给能力。对照《民乐县水网建设规划》和“十五五”水安全保障规划目标任务，全力实施地下水超采攻坚行动，全面完成2027年压减地下水61万立方米任务。一是持续巩固关停机井成果。持续巩固2026年37眼机井关停成果，完善落实“一井一档”、关停机井台账，做到成果不反弹；落实应急抗旱机井常态化巡查，防止违规启用。二是推进双源互济蓄水池建设。2027年6月底前，完成50座“双源互济”蓄水池建设任务，落实“一池一策”管理机制，确保正常投用。三是谋划“六张网”基础设施建设项目。紧扣国家“六张网”布局，紧盯国家、省、市水利投资政策导向，围绕国家支持的七大方向【水网骨干、防洪减灾、节约集约、生态修复、智慧水利、灌区改造、供水一体化】，立足县情实际，对照项目申报准入条件逐项梳理谋划，共储备水网基础设施项目3大类21项，总投资18.27亿元（增加8项，增加投资2.4亿元）。</w:t>
      </w:r>
    </w:p>
    <w:p w14:paraId="1D76605C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（三）深化水资源集约节约，推动高效利用。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动国家节水行动，拧紧全社会、各行业领域节约用水“水龙头”。积极推进农业节水增效、工业节水减排、城镇节水降损、生态节水保绿，加大非常规水利用力度，推动深度节水控水。农业以水定地推进适水种植，压减高耗水作物，全面推广旱作农业与节水技术，新建高标准农田6万亩、改造提升4万亩，加快农林场绿色转型发展；工业以水定产严控高耗水项目，培育低水耗高产值产业，推动水循环利用；城镇以水定城控制城镇发展边界，改造供水管网降低漏损，推广使用节水器具，严控高耗水服务业用水和人工景观用水。拓展非常规水利用，将再生水纳入统一配置，绿地灌溉和环境用水优先使用再生水。统筹推进合同节水工作，助力企业、学校等用水大户开启高效节水模式。</w:t>
      </w:r>
    </w:p>
    <w:p w14:paraId="17E5B605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（四）强化水资源生态保护，筑牢安全屏障。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加强水功能区管理，强化集中式饮用水水源地保护，确保水质全面达标。紧盯中央、省级历次生态环保督察反馈的涉水问题，持续抓好涉水问题整改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“回头看”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筑牢西部生态安全屏障。一是压实河湖长责任，严格巡查监管，加密镇、村级河长巡河频次，推动河长湖长履职尽责。二是开展专项整治，加强部门协调联动，深入开展“清四乱”行动，严厉打击非法采砂、乱排乱堆、侵占河道等违法行为。重拳打击非法违规取用水行为，坚决遏制“三超两无一拖欠”突出问题，切实维护水资源管理秩序。三是打造示范河湖，积极推进洪水河城区段美丽幸福河湖建设，加快“空天地”一体化河湖监管和智慧河湖建设。四是加强宣传引导，接受群众监督，及时曝光重大违法违规问题典型案例，加大警示教育力度，引导社会公众增强取用水法治意识和节水护水自觉，营造全民管水、治水、节水、护水的良好氛围。</w:t>
      </w:r>
    </w:p>
    <w:p w14:paraId="43363FBF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4641B72A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附件：1.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民乐县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202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6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年实际用水统计表</w:t>
      </w:r>
    </w:p>
    <w:p w14:paraId="1E088958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2.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民乐县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202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7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年控制指标统计表</w:t>
      </w:r>
    </w:p>
    <w:p w14:paraId="39A2DC99">
      <w:pPr>
        <w:pStyle w:val="16"/>
        <w:keepNext w:val="0"/>
        <w:keepLines w:val="0"/>
        <w:pageBreakBefore w:val="0"/>
        <w:widowControl w:val="0"/>
        <w:pBdr>
          <w:bottom w:val="single" w:color="FFFFFF" w:sz="4" w:space="31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1600" w:firstLineChars="500"/>
        <w:jc w:val="both"/>
        <w:textAlignment w:val="auto"/>
        <w:rPr>
          <w:rFonts w:hint="eastAsia" w:hAnsi="仿宋_GB2312" w:eastAsia="仿宋_GB2312"/>
          <w:color w:val="auto"/>
          <w:spacing w:val="4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984" w:right="1587" w:bottom="1587" w:left="1587" w:header="851" w:footer="1361" w:gutter="0"/>
          <w:pgNumType w:fmt="numberInDash" w:start="3"/>
          <w:cols w:space="720" w:num="1"/>
          <w:docGrid w:type="lines" w:linePitch="579" w:charSpace="0"/>
        </w:sect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3.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民乐县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202</w:t>
      </w:r>
      <w:r>
        <w:rPr>
          <w:rFonts w:hint="eastAsia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7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年水预算</w:t>
      </w:r>
      <w:r>
        <w:rPr>
          <w:rFonts w:hint="eastAsia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分配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u w:val="none" w:color="auto"/>
          <w:lang w:val="en-US" w:eastAsia="zh-CN" w:bidi="ar-SA"/>
        </w:rPr>
        <w:t>表</w:t>
      </w:r>
    </w:p>
    <w:p w14:paraId="3AF15A96">
      <w:pPr>
        <w:spacing w:line="332" w:lineRule="auto"/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附件1</w:t>
      </w:r>
    </w:p>
    <w:p w14:paraId="26CB032C">
      <w:pPr>
        <w:keepNext w:val="0"/>
        <w:keepLines w:val="0"/>
        <w:widowControl/>
        <w:suppressLineNumbers w:val="0"/>
        <w:snapToGrid w:val="0"/>
        <w:jc w:val="center"/>
        <w:textAlignment w:val="center"/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  <w:t>民乐县2026年实际用水统计表</w:t>
      </w:r>
    </w:p>
    <w:tbl>
      <w:tblPr>
        <w:tblStyle w:val="8"/>
        <w:tblW w:w="144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979"/>
        <w:gridCol w:w="1159"/>
        <w:gridCol w:w="1039"/>
        <w:gridCol w:w="1159"/>
        <w:gridCol w:w="1159"/>
        <w:gridCol w:w="1039"/>
        <w:gridCol w:w="1159"/>
        <w:gridCol w:w="979"/>
        <w:gridCol w:w="979"/>
        <w:gridCol w:w="919"/>
        <w:gridCol w:w="1039"/>
        <w:gridCol w:w="1066"/>
        <w:gridCol w:w="801"/>
      </w:tblGrid>
      <w:tr w14:paraId="7C6D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30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DA19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color w:val="auto"/>
                <w:highlight w:val="none"/>
                <w:lang w:val="en-US" w:eastAsia="zh-CN" w:bidi="ar"/>
              </w:rPr>
              <w:t>单位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8"/>
                <w:color w:val="auto"/>
                <w:highlight w:val="none"/>
                <w:lang w:val="en-US" w:eastAsia="zh-CN" w:bidi="ar"/>
              </w:rPr>
              <w:t>：万立方米</w:t>
            </w:r>
          </w:p>
        </w:tc>
      </w:tr>
      <w:tr w14:paraId="2C00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灌区名称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农业用水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生活用水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工业用水</w:t>
            </w:r>
          </w:p>
        </w:tc>
      </w:tr>
      <w:tr w14:paraId="438B9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A0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地表水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地下水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地表水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地下水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地表水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地下水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地表水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地下水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</w:tr>
      <w:tr w14:paraId="3292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C9A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大堵麻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color w:val="auto"/>
                <w:highlight w:val="none"/>
                <w:lang w:val="en-US" w:eastAsia="zh-CN" w:bidi="ar"/>
              </w:rPr>
              <w:t>大东干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3372.35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97.55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3469.90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3372.35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97.55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3469.90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24655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FB15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大西干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2563.37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60.54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2623.91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2563.37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60.54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2623.91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64EDC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576C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小堵麻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1009.31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1009.31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1009.31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1009.31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72172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21E6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海潮坝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3794.98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3794.98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3794.98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3794.98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54457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1450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color w:val="auto"/>
                <w:highlight w:val="none"/>
                <w:lang w:val="en-US" w:eastAsia="zh-CN" w:bidi="ar"/>
              </w:rPr>
              <w:t>小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8"/>
                <w:color w:val="auto"/>
                <w:highlight w:val="none"/>
                <w:lang w:val="en-US" w:eastAsia="zh-CN" w:bidi="ar"/>
              </w:rPr>
              <w:t>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10740.01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158.09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10898.10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10740.01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158.09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10898.10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D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72A85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3EA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洪水河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洪水河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9042.08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1150.01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10192.09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9042.08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1131.81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10173.89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18.04 </w:t>
            </w:r>
          </w:p>
        </w:tc>
      </w:tr>
      <w:tr w14:paraId="7CA1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04B6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义得渠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737.17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30.77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767.93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737.17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30.77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767.93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18BA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5779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color w:val="auto"/>
                <w:highlight w:val="none"/>
                <w:lang w:val="en-US" w:eastAsia="zh-CN" w:bidi="ar"/>
              </w:rPr>
              <w:t>小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8"/>
                <w:color w:val="auto"/>
                <w:highlight w:val="none"/>
                <w:lang w:val="en-US" w:eastAsia="zh-CN" w:bidi="ar"/>
              </w:rPr>
              <w:t>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9779.24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1180.78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10960.02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9779.24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1162.58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10941.82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18.04 </w:t>
            </w:r>
          </w:p>
        </w:tc>
      </w:tr>
      <w:tr w14:paraId="5A822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童子坝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4122.40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381.76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4504.16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4122.40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380.83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4503.23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7EFDD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苏油口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837.51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837.51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837.51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837.51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4FBB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7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农村供水服务保障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175.59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3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86.35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261.94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50.92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29.36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80.28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124.67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56.99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181.66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62C0">
            <w:pPr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075F">
            <w:pPr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260FB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供水保障服务中心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B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425.13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425.13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56B6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420.88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420.88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058C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90E9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1CEE5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园区水务投资有限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254.92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260.30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1D82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C4B5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187.65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193.03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DA18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67.27 </w:t>
            </w:r>
          </w:p>
        </w:tc>
      </w:tr>
      <w:tr w14:paraId="6811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color w:val="auto"/>
                <w:highlight w:val="none"/>
                <w:lang w:val="en-US" w:eastAsia="zh-CN" w:bidi="ar"/>
              </w:rPr>
              <w:t>总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18"/>
                <w:color w:val="auto"/>
                <w:highlight w:val="none"/>
                <w:lang w:val="en-US" w:eastAsia="zh-CN" w:bidi="ar"/>
              </w:rPr>
              <w:t>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25909.67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2237.49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28147.16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25530.08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1735.11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27265.19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312.32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484.33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796.65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85.31 </w:t>
            </w:r>
          </w:p>
        </w:tc>
      </w:tr>
      <w:tr w14:paraId="76E5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2F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备注：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>1.</w:t>
            </w:r>
            <w:r>
              <w:rPr>
                <w:rStyle w:val="20"/>
                <w:color w:val="auto"/>
                <w:highlight w:val="none"/>
                <w:lang w:val="en-US" w:eastAsia="zh-CN" w:bidi="ar"/>
              </w:rPr>
              <w:t>地表水实际用水总量扣除河湖补水水量3.062万立方米；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>2.</w:t>
            </w:r>
            <w:r>
              <w:rPr>
                <w:rStyle w:val="20"/>
                <w:color w:val="auto"/>
                <w:highlight w:val="none"/>
                <w:lang w:val="en-US" w:eastAsia="zh-CN" w:bidi="ar"/>
              </w:rPr>
              <w:t>地下水实际用水总量扣除应急抗旱水量1171.39万立方米；</w:t>
            </w:r>
            <w:r>
              <w:rPr>
                <w:rStyle w:val="19"/>
                <w:rFonts w:eastAsia="宋体"/>
                <w:color w:val="auto"/>
                <w:highlight w:val="none"/>
                <w:lang w:val="en-US" w:eastAsia="zh-CN" w:bidi="ar"/>
              </w:rPr>
              <w:t>3.</w:t>
            </w:r>
            <w:r>
              <w:rPr>
                <w:rStyle w:val="20"/>
                <w:color w:val="auto"/>
                <w:highlight w:val="none"/>
                <w:lang w:val="en-US" w:eastAsia="zh-CN" w:bidi="ar"/>
              </w:rPr>
              <w:t>非常规水不计入用水总量</w:t>
            </w:r>
          </w:p>
        </w:tc>
      </w:tr>
    </w:tbl>
    <w:p w14:paraId="1C6BCBEB">
      <w:pPr>
        <w:spacing w:line="332" w:lineRule="auto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</w:t>
      </w:r>
    </w:p>
    <w:p w14:paraId="5D84E549">
      <w:pPr>
        <w:keepNext w:val="0"/>
        <w:keepLines w:val="0"/>
        <w:widowControl/>
        <w:suppressLineNumbers w:val="0"/>
        <w:snapToGrid w:val="0"/>
        <w:jc w:val="center"/>
        <w:textAlignment w:val="center"/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</w:pPr>
    </w:p>
    <w:p w14:paraId="1B9ED11F">
      <w:pPr>
        <w:keepNext w:val="0"/>
        <w:keepLines w:val="0"/>
        <w:widowControl/>
        <w:suppressLineNumbers w:val="0"/>
        <w:snapToGrid w:val="0"/>
        <w:jc w:val="center"/>
        <w:textAlignment w:val="center"/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 w:bidi="ar"/>
        </w:rPr>
        <w:t>民乐县2027年水预算指标统计表</w:t>
      </w:r>
    </w:p>
    <w:p w14:paraId="7BE9CA21">
      <w:pPr>
        <w:spacing w:line="197" w:lineRule="exact"/>
        <w:rPr>
          <w:color w:val="auto"/>
          <w:highlight w:val="none"/>
        </w:rPr>
      </w:pPr>
    </w:p>
    <w:tbl>
      <w:tblPr>
        <w:tblStyle w:val="14"/>
        <w:tblW w:w="1258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3275"/>
        <w:gridCol w:w="3656"/>
        <w:gridCol w:w="3995"/>
      </w:tblGrid>
      <w:tr w14:paraId="431D1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661" w:type="dxa"/>
            <w:noWrap w:val="0"/>
            <w:vAlign w:val="center"/>
          </w:tcPr>
          <w:p w14:paraId="21BDD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  <w:highlight w:val="none"/>
              </w:rPr>
              <w:t>县区</w:t>
            </w:r>
          </w:p>
        </w:tc>
        <w:tc>
          <w:tcPr>
            <w:tcW w:w="3275" w:type="dxa"/>
            <w:noWrap w:val="0"/>
            <w:vAlign w:val="center"/>
          </w:tcPr>
          <w:p w14:paraId="5A58E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  <w:highlight w:val="none"/>
              </w:rPr>
              <w:t>用水总量控制指标</w:t>
            </w:r>
          </w:p>
          <w:p w14:paraId="399F7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  <w:highlight w:val="none"/>
              </w:rPr>
              <w:t>（亿立方米）</w:t>
            </w:r>
          </w:p>
        </w:tc>
        <w:tc>
          <w:tcPr>
            <w:tcW w:w="3656" w:type="dxa"/>
            <w:noWrap w:val="0"/>
            <w:vAlign w:val="center"/>
          </w:tcPr>
          <w:p w14:paraId="0641B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  <w:highlight w:val="none"/>
              </w:rPr>
              <w:t>非常规水最低利用量</w:t>
            </w:r>
          </w:p>
          <w:p w14:paraId="19F42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  <w:highlight w:val="none"/>
              </w:rPr>
              <w:t>（万立方米）</w:t>
            </w:r>
          </w:p>
        </w:tc>
        <w:tc>
          <w:tcPr>
            <w:tcW w:w="3995" w:type="dxa"/>
            <w:noWrap w:val="0"/>
            <w:vAlign w:val="center"/>
          </w:tcPr>
          <w:p w14:paraId="5A816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  <w:highlight w:val="none"/>
              </w:rPr>
              <w:t>预留总量用水指标</w:t>
            </w:r>
          </w:p>
          <w:p w14:paraId="519A7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  <w:highlight w:val="none"/>
              </w:rPr>
              <w:t>（万立方米）</w:t>
            </w:r>
          </w:p>
        </w:tc>
      </w:tr>
      <w:tr w14:paraId="16B6DF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</w:trPr>
        <w:tc>
          <w:tcPr>
            <w:tcW w:w="1661" w:type="dxa"/>
            <w:noWrap w:val="0"/>
            <w:vAlign w:val="center"/>
          </w:tcPr>
          <w:p w14:paraId="300ED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8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民乐县</w:t>
            </w:r>
          </w:p>
        </w:tc>
        <w:tc>
          <w:tcPr>
            <w:tcW w:w="3275" w:type="dxa"/>
            <w:noWrap w:val="0"/>
            <w:vAlign w:val="center"/>
          </w:tcPr>
          <w:p w14:paraId="0B79E089">
            <w:pPr>
              <w:pStyle w:val="13"/>
              <w:spacing w:before="152" w:line="272" w:lineRule="exact"/>
              <w:ind w:left="250"/>
              <w:jc w:val="center"/>
              <w:rPr>
                <w:color w:val="auto"/>
                <w:spacing w:val="2"/>
                <w:position w:val="1"/>
                <w:sz w:val="19"/>
                <w:szCs w:val="19"/>
                <w:highlight w:val="none"/>
              </w:rPr>
            </w:pPr>
            <w:r>
              <w:rPr>
                <w:color w:val="auto"/>
                <w:spacing w:val="2"/>
                <w:position w:val="1"/>
                <w:sz w:val="19"/>
                <w:szCs w:val="19"/>
                <w:highlight w:val="none"/>
              </w:rPr>
              <w:t>3.75</w:t>
            </w:r>
          </w:p>
        </w:tc>
        <w:tc>
          <w:tcPr>
            <w:tcW w:w="3656" w:type="dxa"/>
            <w:noWrap w:val="0"/>
            <w:vAlign w:val="center"/>
          </w:tcPr>
          <w:p w14:paraId="4FC5B71A">
            <w:pPr>
              <w:pStyle w:val="13"/>
              <w:spacing w:before="152" w:line="272" w:lineRule="exact"/>
              <w:ind w:left="250"/>
              <w:jc w:val="center"/>
              <w:rPr>
                <w:color w:val="auto"/>
                <w:spacing w:val="2"/>
                <w:position w:val="1"/>
                <w:sz w:val="19"/>
                <w:szCs w:val="19"/>
                <w:highlight w:val="none"/>
              </w:rPr>
            </w:pPr>
            <w:r>
              <w:rPr>
                <w:color w:val="auto"/>
                <w:spacing w:val="2"/>
                <w:position w:val="1"/>
                <w:sz w:val="19"/>
                <w:szCs w:val="19"/>
                <w:highlight w:val="none"/>
              </w:rPr>
              <w:t>320</w:t>
            </w:r>
          </w:p>
        </w:tc>
        <w:tc>
          <w:tcPr>
            <w:tcW w:w="3995" w:type="dxa"/>
            <w:noWrap w:val="0"/>
            <w:vAlign w:val="center"/>
          </w:tcPr>
          <w:p w14:paraId="1E342317">
            <w:pPr>
              <w:pStyle w:val="13"/>
              <w:spacing w:before="152" w:line="272" w:lineRule="exact"/>
              <w:ind w:left="250"/>
              <w:jc w:val="center"/>
              <w:rPr>
                <w:rFonts w:hint="default" w:eastAsia="宋体"/>
                <w:color w:val="auto"/>
                <w:spacing w:val="2"/>
                <w:position w:val="1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2"/>
                <w:position w:val="1"/>
                <w:sz w:val="19"/>
                <w:szCs w:val="19"/>
                <w:highlight w:val="none"/>
                <w:lang w:val="en-US" w:eastAsia="zh-CN"/>
              </w:rPr>
              <w:t>1875.38</w:t>
            </w:r>
          </w:p>
        </w:tc>
      </w:tr>
    </w:tbl>
    <w:p w14:paraId="35705EF6">
      <w:pPr>
        <w:pStyle w:val="3"/>
        <w:rPr>
          <w:color w:val="auto"/>
          <w:sz w:val="21"/>
          <w:highlight w:val="none"/>
        </w:rPr>
      </w:pPr>
    </w:p>
    <w:p w14:paraId="25086904">
      <w:pPr>
        <w:rPr>
          <w:color w:val="auto"/>
          <w:sz w:val="21"/>
          <w:szCs w:val="21"/>
          <w:highlight w:val="none"/>
        </w:rPr>
        <w:sectPr>
          <w:footerReference r:id="rId4" w:type="default"/>
          <w:footerReference r:id="rId5" w:type="even"/>
          <w:pgSz w:w="16837" w:h="11905"/>
          <w:pgMar w:top="1011" w:right="1283" w:bottom="0" w:left="1265" w:header="0" w:footer="0" w:gutter="0"/>
          <w:pgNumType w:fmt="numberInDash"/>
          <w:cols w:space="720" w:num="1"/>
        </w:sectPr>
      </w:pPr>
    </w:p>
    <w:tbl>
      <w:tblPr>
        <w:tblStyle w:val="8"/>
        <w:tblW w:w="14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4"/>
        <w:gridCol w:w="1226"/>
        <w:gridCol w:w="1082"/>
        <w:gridCol w:w="1056"/>
        <w:gridCol w:w="16"/>
        <w:gridCol w:w="1082"/>
        <w:gridCol w:w="19"/>
        <w:gridCol w:w="1063"/>
        <w:gridCol w:w="39"/>
        <w:gridCol w:w="1118"/>
        <w:gridCol w:w="1061"/>
        <w:gridCol w:w="912"/>
        <w:gridCol w:w="52"/>
        <w:gridCol w:w="1009"/>
        <w:gridCol w:w="15"/>
        <w:gridCol w:w="1025"/>
        <w:gridCol w:w="923"/>
        <w:gridCol w:w="912"/>
        <w:gridCol w:w="1142"/>
      </w:tblGrid>
      <w:tr w14:paraId="3C5D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454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58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附件3</w:t>
            </w:r>
          </w:p>
          <w:p w14:paraId="553FD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民乐县2027年水预算分配表</w:t>
            </w:r>
          </w:p>
        </w:tc>
      </w:tr>
      <w:tr w14:paraId="5CD9A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EC43B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04FA3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1CB0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BDB9F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E0792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678E5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5E19F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D3F92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C1C57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77E6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60ECE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0CB51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B5D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单位：万立方米</w:t>
            </w:r>
          </w:p>
        </w:tc>
      </w:tr>
      <w:tr w14:paraId="0319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0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8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供水单位</w:t>
            </w:r>
          </w:p>
        </w:tc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8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总预算量</w:t>
            </w:r>
          </w:p>
        </w:tc>
        <w:tc>
          <w:tcPr>
            <w:tcW w:w="43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3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农业用水</w:t>
            </w:r>
          </w:p>
        </w:tc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6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工业用水</w:t>
            </w:r>
          </w:p>
        </w:tc>
        <w:tc>
          <w:tcPr>
            <w:tcW w:w="30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5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生活用水</w:t>
            </w:r>
          </w:p>
        </w:tc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1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建筑业用水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9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服务业用水</w:t>
            </w:r>
          </w:p>
        </w:tc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4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城乡环境用水</w:t>
            </w:r>
          </w:p>
        </w:tc>
      </w:tr>
      <w:tr w14:paraId="29C47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EC2F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06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A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E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耕地灌溉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林草灌溉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B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畜禽养殖</w:t>
            </w:r>
          </w:p>
        </w:tc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69A3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C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城市居民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4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农村居民</w:t>
            </w:r>
          </w:p>
        </w:tc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5ABCC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DBBCE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1EC88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</w:tr>
      <w:tr w14:paraId="25318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0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民乐县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4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35624.59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E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33967.42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7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31755.19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9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1894.02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B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318.21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F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424.01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9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777.73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CC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461.25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0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316.48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A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6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157.43 </w:t>
            </w:r>
          </w:p>
        </w:tc>
      </w:tr>
      <w:tr w14:paraId="0C2D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童子坝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D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6771.76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A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6767.95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F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6400.98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4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366.97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D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F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1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4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5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7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2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5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1C69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2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洪水河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3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洪水河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A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13636.15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B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13157.47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4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12507.60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D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643.52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3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7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354.01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F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D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4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6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5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E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124.43 </w:t>
            </w:r>
          </w:p>
        </w:tc>
      </w:tr>
      <w:tr w14:paraId="259F9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01FC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D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义得渠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A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808.75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808.75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3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801.64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B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1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B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C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D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8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2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9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45DD7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775D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3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小计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6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14444.90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8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13966.22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D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13309.24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8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650.63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8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A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354.01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B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C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F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E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F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F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124.43 </w:t>
            </w:r>
          </w:p>
        </w:tc>
      </w:tr>
      <w:tr w14:paraId="2B349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6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大堵麻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6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海潮坝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D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3706.10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A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3706.10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6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3416.31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7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289.79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9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E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B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1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8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4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03D64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DB61C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3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小堵麻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F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1187.18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A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1187.18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7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1062.62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9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124.56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7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1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2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4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B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3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B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4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78440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7C2F5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4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大东干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7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4025.94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F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4025.94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F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3776.89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F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249.05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6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7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F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1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C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C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3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5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0390A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E4276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7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大西干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C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2985.00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9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2985.00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8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2764.15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5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204.99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7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15.86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6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3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F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4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8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F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D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34DB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6B097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1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小计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5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11904.22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8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11904.22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B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11019.97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868.39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0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15.86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C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1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E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9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3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D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5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2684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D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苏油口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8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1033.03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D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1033.03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1025.00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1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7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0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2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8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4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3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4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9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6854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供水保障服务中心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E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550.00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C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5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F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5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A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B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275.00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2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F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1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8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8.00 </w:t>
            </w:r>
          </w:p>
        </w:tc>
      </w:tr>
      <w:tr w14:paraId="74EE2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农村供水服务保障</w:t>
            </w:r>
            <w:r>
              <w:rPr>
                <w:rStyle w:val="22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21"/>
                <w:color w:val="auto"/>
                <w:highlight w:val="none"/>
                <w:lang w:val="en-US" w:eastAsia="zh-CN" w:bidi="ar"/>
              </w:rPr>
              <w:t>中心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C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579.43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6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4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E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7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0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272.43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6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C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272.43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7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2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7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5615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3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Style w:val="21"/>
                <w:color w:val="auto"/>
                <w:highlight w:val="none"/>
                <w:lang w:val="en-US" w:eastAsia="zh-CN" w:bidi="ar"/>
              </w:rPr>
              <w:t>园区水务投资有限</w:t>
            </w:r>
            <w:r>
              <w:rPr>
                <w:rStyle w:val="22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21"/>
                <w:color w:val="auto"/>
                <w:highlight w:val="none"/>
                <w:lang w:val="en-US" w:eastAsia="zh-CN" w:bidi="ar"/>
              </w:rPr>
              <w:t>责任公司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1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341.25 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C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F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7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C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9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5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226.25 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D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226.25 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E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2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D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7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25.00 </w:t>
            </w:r>
          </w:p>
        </w:tc>
      </w:tr>
    </w:tbl>
    <w:p w14:paraId="40870432">
      <w:pPr>
        <w:rPr>
          <w:rFonts w:hint="default"/>
          <w:color w:val="auto"/>
          <w:highlight w:val="none"/>
        </w:rPr>
        <w:sectPr>
          <w:footerReference r:id="rId6" w:type="default"/>
          <w:pgSz w:w="16838" w:h="11906" w:orient="landscape"/>
          <w:pgMar w:top="1587" w:right="2098" w:bottom="1474" w:left="1984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2" w:charSpace="0"/>
        </w:sectPr>
      </w:pPr>
    </w:p>
    <w:p w14:paraId="2BCB9229">
      <w:pPr>
        <w:tabs>
          <w:tab w:val="left" w:pos="3553"/>
        </w:tabs>
        <w:bidi w:val="0"/>
        <w:jc w:val="left"/>
        <w:rPr>
          <w:rFonts w:hint="eastAsia"/>
          <w:color w:val="auto"/>
          <w:highlight w:val="none"/>
          <w:lang w:val="en-US" w:eastAsia="zh-CN"/>
        </w:rPr>
      </w:pPr>
    </w:p>
    <w:sectPr>
      <w:footerReference r:id="rId7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黑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BD990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A446FAB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DkRMfa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446FAB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50BE9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0F489">
    <w:pPr>
      <w:pStyle w:val="5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D04C8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6A34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027C99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027C99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NDE3ZTU0YjVmYzc4MmFkMWUxMTY2Zjg2MzVjZTEifQ=="/>
  </w:docVars>
  <w:rsids>
    <w:rsidRoot w:val="000E7D81"/>
    <w:rsid w:val="000B65AB"/>
    <w:rsid w:val="000E7D81"/>
    <w:rsid w:val="00125289"/>
    <w:rsid w:val="00181D74"/>
    <w:rsid w:val="001F0932"/>
    <w:rsid w:val="00236E6B"/>
    <w:rsid w:val="003C5F85"/>
    <w:rsid w:val="004E2EA5"/>
    <w:rsid w:val="005150BD"/>
    <w:rsid w:val="00525D6B"/>
    <w:rsid w:val="00572D32"/>
    <w:rsid w:val="0057395C"/>
    <w:rsid w:val="005C3855"/>
    <w:rsid w:val="00677AAF"/>
    <w:rsid w:val="00790D56"/>
    <w:rsid w:val="00861B06"/>
    <w:rsid w:val="008A0866"/>
    <w:rsid w:val="009613E1"/>
    <w:rsid w:val="009D2991"/>
    <w:rsid w:val="00A41762"/>
    <w:rsid w:val="00AE1043"/>
    <w:rsid w:val="00B86535"/>
    <w:rsid w:val="00BD5530"/>
    <w:rsid w:val="00BF7610"/>
    <w:rsid w:val="00C40577"/>
    <w:rsid w:val="00CA3CA2"/>
    <w:rsid w:val="00CB4DD9"/>
    <w:rsid w:val="00CE5E33"/>
    <w:rsid w:val="00D27CCB"/>
    <w:rsid w:val="00DD018F"/>
    <w:rsid w:val="00E65826"/>
    <w:rsid w:val="00EE7E21"/>
    <w:rsid w:val="00F105B4"/>
    <w:rsid w:val="00F649D4"/>
    <w:rsid w:val="014A2DD9"/>
    <w:rsid w:val="04CA1E63"/>
    <w:rsid w:val="0B57681E"/>
    <w:rsid w:val="106B345C"/>
    <w:rsid w:val="188D1AD1"/>
    <w:rsid w:val="1ACC3D90"/>
    <w:rsid w:val="1E232CD0"/>
    <w:rsid w:val="20D364EF"/>
    <w:rsid w:val="21110048"/>
    <w:rsid w:val="23767606"/>
    <w:rsid w:val="28BA7F95"/>
    <w:rsid w:val="2EA74B17"/>
    <w:rsid w:val="3A0C2A7A"/>
    <w:rsid w:val="3A4D0C68"/>
    <w:rsid w:val="3AD2639B"/>
    <w:rsid w:val="3F7B12CB"/>
    <w:rsid w:val="422F0C69"/>
    <w:rsid w:val="43C024AB"/>
    <w:rsid w:val="45E306D3"/>
    <w:rsid w:val="47543636"/>
    <w:rsid w:val="4A631DE2"/>
    <w:rsid w:val="4B425E9C"/>
    <w:rsid w:val="4CAA67DD"/>
    <w:rsid w:val="4D0C6761"/>
    <w:rsid w:val="4D73058E"/>
    <w:rsid w:val="4D733202"/>
    <w:rsid w:val="50245B70"/>
    <w:rsid w:val="58354DBE"/>
    <w:rsid w:val="5EFBA892"/>
    <w:rsid w:val="6A0E500E"/>
    <w:rsid w:val="6BE02E3B"/>
    <w:rsid w:val="6EEFC5E5"/>
    <w:rsid w:val="746F1200"/>
    <w:rsid w:val="7D256900"/>
    <w:rsid w:val="EBFFCA11"/>
    <w:rsid w:val="F4F6BA30"/>
    <w:rsid w:val="FE707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spacing w:line="560" w:lineRule="exact"/>
      <w:ind w:left="2100" w:firstLine="200" w:firstLineChars="200"/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 2"/>
    <w:basedOn w:val="1"/>
    <w:next w:val="3"/>
    <w:link w:val="12"/>
    <w:qFormat/>
    <w:uiPriority w:val="0"/>
    <w:pPr>
      <w:spacing w:line="480" w:lineRule="auto"/>
      <w:ind w:left="200" w:leftChars="200"/>
    </w:pPr>
    <w:rPr>
      <w:rFonts w:ascii="Calibri" w:hAnsi="Calibri" w:eastAsia="宋体" w:cs="Arial"/>
      <w:szCs w:val="24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正文文本缩进 2 Char"/>
    <w:basedOn w:val="9"/>
    <w:link w:val="4"/>
    <w:qFormat/>
    <w:uiPriority w:val="0"/>
    <w:rPr>
      <w:rFonts w:ascii="Calibri" w:hAnsi="Calibri" w:eastAsia="宋体" w:cs="Arial"/>
      <w:szCs w:val="24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p0"/>
    <w:basedOn w:val="1"/>
    <w:next w:val="2"/>
    <w:qFormat/>
    <w:uiPriority w:val="0"/>
    <w:pPr>
      <w:widowControl/>
    </w:pPr>
    <w:rPr>
      <w:kern w:val="0"/>
    </w:rPr>
  </w:style>
  <w:style w:type="paragraph" w:customStyle="1" w:styleId="16">
    <w:name w:val="UserStyle_1"/>
    <w:basedOn w:val="1"/>
    <w:qFormat/>
    <w:uiPriority w:val="0"/>
    <w:pPr>
      <w:widowControl/>
      <w:spacing w:after="160" w:line="240" w:lineRule="exact"/>
      <w:ind w:firstLine="200" w:firstLineChars="200"/>
      <w:jc w:val="left"/>
      <w:textAlignment w:val="baseline"/>
    </w:pPr>
    <w:rPr>
      <w:rFonts w:ascii="Times New Roman" w:hAnsi="Times New Roman"/>
      <w:kern w:val="0"/>
      <w:sz w:val="20"/>
      <w:szCs w:val="20"/>
    </w:rPr>
  </w:style>
  <w:style w:type="character" w:customStyle="1" w:styleId="17">
    <w:name w:val="font61"/>
    <w:basedOn w:val="9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8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71"/>
    <w:basedOn w:val="9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0">
    <w:name w:val="font8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01"/>
    <w:basedOn w:val="9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fce33aa0-a3af-43a9-99d8-ae162aa763bb</errorID>
      <errorWord xmlns="http://schemas.wps.cn/vas-ai-hub/contract-review">检测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监测</item>
      </candidateList>
      <explain xmlns="http://schemas.wps.cn/vas-ai-hub/contract-review"/>
      <paraID xmlns="http://schemas.wps.cn/vas-ai-hub/contract-review">6E96756A</paraID>
      <start xmlns="http://schemas.wps.cn/vas-ai-hub/contract-review">17</start>
      <end xmlns="http://schemas.wps.cn/vas-ai-hub/contract-review">19</end>
      <status xmlns="http://schemas.wps.cn/vas-ai-hub/contract-review">modified</status>
      <modifiedWord xmlns="http://schemas.wps.cn/vas-ai-hub/contract-review">监测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3f085a-d703-4998-b940-f50a7b0e54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14</Pages>
  <Words>2530</Words>
  <Characters>3011</Characters>
  <Lines>1</Lines>
  <Paragraphs>1</Paragraphs>
  <TotalTime>139</TotalTime>
  <ScaleCrop>false</ScaleCrop>
  <LinksUpToDate>false</LinksUpToDate>
  <CharactersWithSpaces>3011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2023-04-04T17:40:00Z</dcterms:created>
  <dc:creator>User</dc:creator>
  <cp:lastModifiedBy>柚柚柚子</cp:lastModifiedBy>
  <cp:lastPrinted>2026-10-22T11:29:01Z</cp:lastPrinted>
  <dcterms:modified xsi:type="dcterms:W3CDTF">2026-10-22T11:39:51Z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BE29ECFA13754AA7B3CAAEB66D415A8B_13</vt:lpwstr>
  </property>
  <property fmtid="{D5CDD505-2E9C-101B-9397-08002B2CF9AE}" pid="4" name="KSOTemplateDocerSaveRecord">
    <vt:lpwstr>eyJoZGlkIjoiMmY4N2Q5ZDIxMzY0ZDE3ZTFmOGZmNDljNTJhNzM2YjkiLCJ1c2VySWQiOiIyNzY3MjI2OCJ9</vt:lpwstr>
  </property>
</Properties>
</file>