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F93E7">
      <w:pPr>
        <w:spacing w:before="101" w:line="226" w:lineRule="auto"/>
        <w:ind w:left="147"/>
        <w:rPr>
          <w:rFonts w:hint="eastAsia" w:ascii="黑体" w:hAnsi="黑体" w:eastAsia="黑体" w:cs="黑体"/>
          <w:sz w:val="31"/>
          <w:szCs w:val="31"/>
          <w:lang w:val="en-US" w:eastAsia="zh-CN"/>
        </w:rPr>
      </w:pPr>
      <w:r>
        <w:rPr>
          <w:rFonts w:ascii="黑体" w:hAnsi="黑体" w:eastAsia="黑体" w:cs="黑体"/>
          <w:spacing w:val="-9"/>
          <w:sz w:val="31"/>
          <w:szCs w:val="31"/>
        </w:rPr>
        <w:t>附件</w:t>
      </w:r>
      <w:r>
        <w:rPr>
          <w:rFonts w:hint="eastAsia" w:ascii="黑体" w:hAnsi="黑体" w:eastAsia="黑体" w:cs="黑体"/>
          <w:spacing w:val="-9"/>
          <w:sz w:val="31"/>
          <w:szCs w:val="31"/>
          <w:lang w:val="en-US" w:eastAsia="zh-CN"/>
        </w:rPr>
        <w:t>3</w:t>
      </w:r>
      <w:bookmarkStart w:id="0" w:name="_GoBack"/>
      <w:bookmarkEnd w:id="0"/>
    </w:p>
    <w:p w14:paraId="065DC0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1"/>
          <w:sz w:val="44"/>
          <w:szCs w:val="44"/>
        </w:rPr>
      </w:pPr>
    </w:p>
    <w:p w14:paraId="621E342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1"/>
          <w:sz w:val="44"/>
          <w:szCs w:val="44"/>
        </w:rPr>
      </w:pPr>
      <w:r>
        <w:rPr>
          <w:rFonts w:hint="eastAsia" w:ascii="方正小标宋简体" w:hAnsi="方正小标宋简体" w:eastAsia="方正小标宋简体" w:cs="方正小标宋简体"/>
          <w:b w:val="0"/>
          <w:bCs w:val="0"/>
          <w:spacing w:val="1"/>
          <w:sz w:val="44"/>
          <w:szCs w:val="44"/>
        </w:rPr>
        <w:t>行政执法事项目录清单 (行政</w:t>
      </w:r>
      <w:r>
        <w:rPr>
          <w:rFonts w:hint="eastAsia" w:ascii="方正小标宋简体" w:hAnsi="方正小标宋简体" w:eastAsia="方正小标宋简体" w:cs="方正小标宋简体"/>
          <w:b w:val="0"/>
          <w:bCs w:val="0"/>
          <w:spacing w:val="1"/>
          <w:sz w:val="44"/>
          <w:szCs w:val="44"/>
          <w:lang w:eastAsia="zh-CN"/>
        </w:rPr>
        <w:t>强制</w:t>
      </w:r>
      <w:r>
        <w:rPr>
          <w:rFonts w:hint="eastAsia" w:ascii="方正小标宋简体" w:hAnsi="方正小标宋简体" w:eastAsia="方正小标宋简体" w:cs="方正小标宋简体"/>
          <w:b w:val="0"/>
          <w:bCs w:val="0"/>
          <w:spacing w:val="1"/>
          <w:sz w:val="44"/>
          <w:szCs w:val="44"/>
        </w:rPr>
        <w:t xml:space="preserve"> )</w:t>
      </w:r>
    </w:p>
    <w:tbl>
      <w:tblPr>
        <w:tblStyle w:val="5"/>
        <w:tblW w:w="141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868"/>
        <w:gridCol w:w="967"/>
        <w:gridCol w:w="1165"/>
        <w:gridCol w:w="1046"/>
        <w:gridCol w:w="1066"/>
        <w:gridCol w:w="3172"/>
        <w:gridCol w:w="1215"/>
        <w:gridCol w:w="1245"/>
        <w:gridCol w:w="1125"/>
        <w:gridCol w:w="1019"/>
        <w:gridCol w:w="809"/>
      </w:tblGrid>
      <w:tr w14:paraId="4A4B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453" w:type="dxa"/>
            <w:vMerge w:val="restart"/>
            <w:shd w:val="clear" w:color="auto" w:fill="auto"/>
            <w:vAlign w:val="center"/>
          </w:tcPr>
          <w:p w14:paraId="666AD92C">
            <w:pPr>
              <w:pStyle w:val="8"/>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黑体" w:hAnsi="黑体" w:eastAsia="黑体" w:cs="黑体"/>
                <w:kern w:val="2"/>
                <w:sz w:val="20"/>
                <w:szCs w:val="20"/>
                <w:lang w:val="en-US" w:eastAsia="zh-CN" w:bidi="ar-SA"/>
              </w:rPr>
            </w:pPr>
            <w:r>
              <w:rPr>
                <w:rFonts w:hint="eastAsia" w:ascii="黑体" w:hAnsi="黑体" w:eastAsia="黑体" w:cs="黑体"/>
                <w:spacing w:val="-2"/>
                <w:sz w:val="20"/>
                <w:szCs w:val="20"/>
              </w:rPr>
              <w:t>序号</w:t>
            </w:r>
          </w:p>
        </w:tc>
        <w:tc>
          <w:tcPr>
            <w:tcW w:w="868" w:type="dxa"/>
            <w:vMerge w:val="restart"/>
            <w:shd w:val="clear" w:color="auto" w:fill="auto"/>
            <w:vAlign w:val="center"/>
          </w:tcPr>
          <w:p w14:paraId="588BADD5">
            <w:pPr>
              <w:pStyle w:val="8"/>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黑体" w:hAnsi="黑体" w:eastAsia="黑体" w:cs="黑体"/>
                <w:kern w:val="2"/>
                <w:sz w:val="20"/>
                <w:szCs w:val="20"/>
                <w:lang w:val="en-US" w:eastAsia="zh-CN" w:bidi="ar-SA"/>
              </w:rPr>
            </w:pPr>
            <w:r>
              <w:rPr>
                <w:rFonts w:hint="eastAsia" w:ascii="黑体" w:hAnsi="黑体" w:eastAsia="黑体" w:cs="黑体"/>
                <w:spacing w:val="-1"/>
                <w:sz w:val="20"/>
                <w:szCs w:val="20"/>
              </w:rPr>
              <w:t>执法事项名称</w:t>
            </w:r>
          </w:p>
        </w:tc>
        <w:tc>
          <w:tcPr>
            <w:tcW w:w="967" w:type="dxa"/>
            <w:vMerge w:val="restart"/>
            <w:shd w:val="clear" w:color="auto" w:fill="auto"/>
            <w:vAlign w:val="center"/>
          </w:tcPr>
          <w:p w14:paraId="7E86C455">
            <w:pPr>
              <w:pStyle w:val="8"/>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黑体" w:hAnsi="黑体" w:eastAsia="黑体" w:cs="黑体"/>
                <w:kern w:val="2"/>
                <w:sz w:val="20"/>
                <w:szCs w:val="20"/>
                <w:lang w:val="en-US" w:eastAsia="zh-CN" w:bidi="ar-SA"/>
              </w:rPr>
            </w:pPr>
            <w:r>
              <w:rPr>
                <w:rFonts w:hint="eastAsia" w:ascii="黑体" w:hAnsi="黑体" w:eastAsia="黑体" w:cs="黑体"/>
                <w:spacing w:val="-1"/>
                <w:sz w:val="20"/>
                <w:szCs w:val="20"/>
              </w:rPr>
              <w:t>执法事项类型</w:t>
            </w:r>
          </w:p>
        </w:tc>
        <w:tc>
          <w:tcPr>
            <w:tcW w:w="1165" w:type="dxa"/>
            <w:vMerge w:val="restart"/>
            <w:shd w:val="clear" w:color="auto" w:fill="auto"/>
            <w:vAlign w:val="center"/>
          </w:tcPr>
          <w:p w14:paraId="1C443FA9">
            <w:pPr>
              <w:pStyle w:val="8"/>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黑体" w:hAnsi="黑体" w:eastAsia="黑体" w:cs="黑体"/>
                <w:kern w:val="2"/>
                <w:sz w:val="20"/>
                <w:szCs w:val="20"/>
                <w:lang w:val="en-US" w:eastAsia="zh-CN" w:bidi="ar-SA"/>
              </w:rPr>
            </w:pPr>
            <w:r>
              <w:rPr>
                <w:rFonts w:hint="eastAsia" w:ascii="黑体" w:hAnsi="黑体" w:eastAsia="黑体" w:cs="黑体"/>
                <w:spacing w:val="5"/>
                <w:sz w:val="20"/>
                <w:szCs w:val="20"/>
              </w:rPr>
              <w:t>执法部门</w:t>
            </w:r>
          </w:p>
        </w:tc>
        <w:tc>
          <w:tcPr>
            <w:tcW w:w="1046" w:type="dxa"/>
            <w:vMerge w:val="restart"/>
            <w:shd w:val="clear" w:color="auto" w:fill="auto"/>
            <w:vAlign w:val="center"/>
          </w:tcPr>
          <w:p w14:paraId="41E88687">
            <w:pPr>
              <w:pStyle w:val="8"/>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黑体" w:hAnsi="黑体" w:eastAsia="黑体" w:cs="黑体"/>
                <w:kern w:val="2"/>
                <w:sz w:val="20"/>
                <w:szCs w:val="20"/>
                <w:lang w:val="en-US" w:eastAsia="zh-CN" w:bidi="ar-SA"/>
              </w:rPr>
            </w:pPr>
            <w:r>
              <w:rPr>
                <w:rFonts w:hint="eastAsia" w:ascii="黑体" w:hAnsi="黑体" w:eastAsia="黑体" w:cs="黑体"/>
                <w:spacing w:val="-2"/>
                <w:sz w:val="20"/>
                <w:szCs w:val="20"/>
              </w:rPr>
              <w:t>执法领域</w:t>
            </w:r>
          </w:p>
        </w:tc>
        <w:tc>
          <w:tcPr>
            <w:tcW w:w="1066" w:type="dxa"/>
            <w:vMerge w:val="restart"/>
            <w:shd w:val="clear" w:color="auto" w:fill="auto"/>
            <w:vAlign w:val="center"/>
          </w:tcPr>
          <w:p w14:paraId="6BCEC4DE">
            <w:pPr>
              <w:pStyle w:val="8"/>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黑体" w:hAnsi="黑体" w:eastAsia="黑体" w:cs="黑体"/>
                <w:kern w:val="2"/>
                <w:sz w:val="20"/>
                <w:szCs w:val="20"/>
                <w:lang w:val="en-US" w:eastAsia="zh-CN" w:bidi="ar-SA"/>
              </w:rPr>
            </w:pPr>
            <w:r>
              <w:rPr>
                <w:rFonts w:hint="eastAsia" w:ascii="黑体" w:hAnsi="黑体" w:eastAsia="黑体" w:cs="黑体"/>
                <w:spacing w:val="2"/>
                <w:sz w:val="20"/>
                <w:szCs w:val="20"/>
              </w:rPr>
              <w:t>实施层级</w:t>
            </w:r>
          </w:p>
        </w:tc>
        <w:tc>
          <w:tcPr>
            <w:tcW w:w="7776" w:type="dxa"/>
            <w:gridSpan w:val="5"/>
            <w:vAlign w:val="center"/>
          </w:tcPr>
          <w:p w14:paraId="23916F2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小标宋简体" w:hAnsi="方正小标宋简体" w:eastAsia="方正小标宋简体" w:cs="方正小标宋简体"/>
                <w:b w:val="0"/>
                <w:bCs w:val="0"/>
                <w:spacing w:val="1"/>
                <w:sz w:val="20"/>
                <w:szCs w:val="20"/>
                <w:vertAlign w:val="baseline"/>
                <w:lang w:val="en-US" w:eastAsia="zh-CN"/>
              </w:rPr>
            </w:pPr>
            <w:r>
              <w:rPr>
                <w:rFonts w:hint="eastAsia" w:ascii="黑体" w:hAnsi="黑体" w:eastAsia="黑体" w:cs="黑体"/>
                <w:spacing w:val="-2"/>
                <w:sz w:val="20"/>
                <w:szCs w:val="20"/>
              </w:rPr>
              <w:t>执法依据</w:t>
            </w:r>
          </w:p>
        </w:tc>
        <w:tc>
          <w:tcPr>
            <w:tcW w:w="809" w:type="dxa"/>
            <w:vMerge w:val="restart"/>
            <w:vAlign w:val="center"/>
          </w:tcPr>
          <w:p w14:paraId="5FBF5DE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小标宋简体" w:hAnsi="方正小标宋简体" w:eastAsia="方正小标宋简体" w:cs="方正小标宋简体"/>
                <w:b w:val="0"/>
                <w:bCs w:val="0"/>
                <w:spacing w:val="1"/>
                <w:sz w:val="20"/>
                <w:szCs w:val="20"/>
                <w:vertAlign w:val="baseline"/>
                <w:lang w:val="en-US" w:eastAsia="zh-CN"/>
              </w:rPr>
            </w:pPr>
            <w:r>
              <w:rPr>
                <w:rFonts w:hint="eastAsia" w:ascii="黑体" w:hAnsi="黑体" w:eastAsia="黑体" w:cs="黑体"/>
                <w:spacing w:val="-3"/>
                <w:sz w:val="20"/>
                <w:szCs w:val="20"/>
              </w:rPr>
              <w:t>备注</w:t>
            </w:r>
          </w:p>
        </w:tc>
      </w:tr>
      <w:tr w14:paraId="2910A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dxa"/>
            <w:vMerge w:val="continue"/>
            <w:vAlign w:val="center"/>
          </w:tcPr>
          <w:p w14:paraId="39A71A4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小标宋简体" w:hAnsi="方正小标宋简体" w:eastAsia="方正小标宋简体" w:cs="方正小标宋简体"/>
                <w:b w:val="0"/>
                <w:bCs w:val="0"/>
                <w:spacing w:val="1"/>
                <w:sz w:val="44"/>
                <w:szCs w:val="44"/>
                <w:vertAlign w:val="baseline"/>
                <w:lang w:val="en-US" w:eastAsia="zh-CN"/>
              </w:rPr>
            </w:pPr>
          </w:p>
        </w:tc>
        <w:tc>
          <w:tcPr>
            <w:tcW w:w="868" w:type="dxa"/>
            <w:vMerge w:val="continue"/>
            <w:vAlign w:val="center"/>
          </w:tcPr>
          <w:p w14:paraId="19BC306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小标宋简体" w:hAnsi="方正小标宋简体" w:eastAsia="方正小标宋简体" w:cs="方正小标宋简体"/>
                <w:b w:val="0"/>
                <w:bCs w:val="0"/>
                <w:spacing w:val="1"/>
                <w:sz w:val="44"/>
                <w:szCs w:val="44"/>
                <w:vertAlign w:val="baseline"/>
                <w:lang w:val="en-US" w:eastAsia="zh-CN"/>
              </w:rPr>
            </w:pPr>
          </w:p>
        </w:tc>
        <w:tc>
          <w:tcPr>
            <w:tcW w:w="967" w:type="dxa"/>
            <w:vMerge w:val="continue"/>
            <w:vAlign w:val="center"/>
          </w:tcPr>
          <w:p w14:paraId="3CE88E4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小标宋简体" w:hAnsi="方正小标宋简体" w:eastAsia="方正小标宋简体" w:cs="方正小标宋简体"/>
                <w:b w:val="0"/>
                <w:bCs w:val="0"/>
                <w:spacing w:val="1"/>
                <w:sz w:val="44"/>
                <w:szCs w:val="44"/>
                <w:vertAlign w:val="baseline"/>
                <w:lang w:val="en-US" w:eastAsia="zh-CN"/>
              </w:rPr>
            </w:pPr>
          </w:p>
        </w:tc>
        <w:tc>
          <w:tcPr>
            <w:tcW w:w="1165" w:type="dxa"/>
            <w:vMerge w:val="continue"/>
            <w:vAlign w:val="center"/>
          </w:tcPr>
          <w:p w14:paraId="2E4DAA3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小标宋简体" w:hAnsi="方正小标宋简体" w:eastAsia="方正小标宋简体" w:cs="方正小标宋简体"/>
                <w:b w:val="0"/>
                <w:bCs w:val="0"/>
                <w:spacing w:val="1"/>
                <w:sz w:val="44"/>
                <w:szCs w:val="44"/>
                <w:vertAlign w:val="baseline"/>
                <w:lang w:val="en-US" w:eastAsia="zh-CN"/>
              </w:rPr>
            </w:pPr>
          </w:p>
        </w:tc>
        <w:tc>
          <w:tcPr>
            <w:tcW w:w="1046" w:type="dxa"/>
            <w:vMerge w:val="continue"/>
            <w:vAlign w:val="center"/>
          </w:tcPr>
          <w:p w14:paraId="687C77F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小标宋简体" w:hAnsi="方正小标宋简体" w:eastAsia="方正小标宋简体" w:cs="方正小标宋简体"/>
                <w:b w:val="0"/>
                <w:bCs w:val="0"/>
                <w:spacing w:val="1"/>
                <w:sz w:val="44"/>
                <w:szCs w:val="44"/>
                <w:vertAlign w:val="baseline"/>
                <w:lang w:val="en-US" w:eastAsia="zh-CN"/>
              </w:rPr>
            </w:pPr>
          </w:p>
        </w:tc>
        <w:tc>
          <w:tcPr>
            <w:tcW w:w="1066" w:type="dxa"/>
            <w:vMerge w:val="continue"/>
            <w:vAlign w:val="center"/>
          </w:tcPr>
          <w:p w14:paraId="39D51FD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小标宋简体" w:hAnsi="方正小标宋简体" w:eastAsia="方正小标宋简体" w:cs="方正小标宋简体"/>
                <w:b w:val="0"/>
                <w:bCs w:val="0"/>
                <w:spacing w:val="1"/>
                <w:sz w:val="44"/>
                <w:szCs w:val="44"/>
                <w:vertAlign w:val="baseline"/>
                <w:lang w:val="en-US" w:eastAsia="zh-CN"/>
              </w:rPr>
            </w:pPr>
          </w:p>
        </w:tc>
        <w:tc>
          <w:tcPr>
            <w:tcW w:w="3172" w:type="dxa"/>
            <w:vAlign w:val="center"/>
          </w:tcPr>
          <w:p w14:paraId="4E70BEEE">
            <w:pPr>
              <w:pStyle w:val="8"/>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小标宋简体" w:hAnsi="方正小标宋简体" w:eastAsia="方正小标宋简体" w:cs="方正小标宋简体"/>
                <w:b w:val="0"/>
                <w:bCs w:val="0"/>
                <w:spacing w:val="1"/>
                <w:sz w:val="20"/>
                <w:szCs w:val="20"/>
                <w:vertAlign w:val="baseline"/>
                <w:lang w:val="en-US" w:eastAsia="zh-CN"/>
              </w:rPr>
            </w:pPr>
            <w:r>
              <w:rPr>
                <w:rFonts w:hint="eastAsia" w:ascii="黑体" w:hAnsi="黑体" w:eastAsia="黑体" w:cs="黑体"/>
                <w:spacing w:val="-2"/>
                <w:sz w:val="20"/>
                <w:szCs w:val="20"/>
              </w:rPr>
              <w:t>法律</w:t>
            </w:r>
          </w:p>
        </w:tc>
        <w:tc>
          <w:tcPr>
            <w:tcW w:w="1215" w:type="dxa"/>
            <w:vAlign w:val="center"/>
          </w:tcPr>
          <w:p w14:paraId="6D0904FD">
            <w:pPr>
              <w:pStyle w:val="8"/>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小标宋简体" w:hAnsi="方正小标宋简体" w:eastAsia="方正小标宋简体" w:cs="方正小标宋简体"/>
                <w:b w:val="0"/>
                <w:bCs w:val="0"/>
                <w:spacing w:val="1"/>
                <w:sz w:val="20"/>
                <w:szCs w:val="20"/>
                <w:vertAlign w:val="baseline"/>
                <w:lang w:val="en-US" w:eastAsia="zh-CN"/>
              </w:rPr>
            </w:pPr>
            <w:r>
              <w:rPr>
                <w:rFonts w:hint="eastAsia" w:ascii="黑体" w:hAnsi="黑体" w:eastAsia="黑体" w:cs="黑体"/>
                <w:spacing w:val="-2"/>
                <w:sz w:val="20"/>
                <w:szCs w:val="20"/>
              </w:rPr>
              <w:t>行政法规</w:t>
            </w:r>
          </w:p>
        </w:tc>
        <w:tc>
          <w:tcPr>
            <w:tcW w:w="1245" w:type="dxa"/>
            <w:vAlign w:val="center"/>
          </w:tcPr>
          <w:p w14:paraId="4E622D7A">
            <w:pPr>
              <w:pStyle w:val="8"/>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小标宋简体" w:hAnsi="方正小标宋简体" w:eastAsia="方正小标宋简体" w:cs="方正小标宋简体"/>
                <w:b w:val="0"/>
                <w:bCs w:val="0"/>
                <w:spacing w:val="1"/>
                <w:sz w:val="20"/>
                <w:szCs w:val="20"/>
                <w:vertAlign w:val="baseline"/>
                <w:lang w:val="en-US" w:eastAsia="zh-CN"/>
              </w:rPr>
            </w:pPr>
            <w:r>
              <w:rPr>
                <w:rFonts w:hint="eastAsia" w:ascii="黑体" w:hAnsi="黑体" w:eastAsia="黑体" w:cs="黑体"/>
                <w:spacing w:val="-2"/>
                <w:sz w:val="20"/>
                <w:szCs w:val="20"/>
              </w:rPr>
              <w:t>地方性法规</w:t>
            </w:r>
          </w:p>
        </w:tc>
        <w:tc>
          <w:tcPr>
            <w:tcW w:w="1125" w:type="dxa"/>
            <w:vAlign w:val="center"/>
          </w:tcPr>
          <w:p w14:paraId="44A3363B">
            <w:pPr>
              <w:pStyle w:val="8"/>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小标宋简体" w:hAnsi="方正小标宋简体" w:eastAsia="方正小标宋简体" w:cs="方正小标宋简体"/>
                <w:b w:val="0"/>
                <w:bCs w:val="0"/>
                <w:spacing w:val="1"/>
                <w:sz w:val="20"/>
                <w:szCs w:val="20"/>
                <w:vertAlign w:val="baseline"/>
                <w:lang w:val="en-US" w:eastAsia="zh-CN"/>
              </w:rPr>
            </w:pPr>
            <w:r>
              <w:rPr>
                <w:rFonts w:hint="eastAsia" w:ascii="黑体" w:hAnsi="黑体" w:eastAsia="黑体" w:cs="黑体"/>
                <w:spacing w:val="3"/>
                <w:sz w:val="20"/>
                <w:szCs w:val="20"/>
              </w:rPr>
              <w:t>部门规章</w:t>
            </w:r>
          </w:p>
        </w:tc>
        <w:tc>
          <w:tcPr>
            <w:tcW w:w="1019" w:type="dxa"/>
            <w:vAlign w:val="center"/>
          </w:tcPr>
          <w:p w14:paraId="292957A1">
            <w:pPr>
              <w:pStyle w:val="8"/>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小标宋简体" w:hAnsi="方正小标宋简体" w:eastAsia="方正小标宋简体" w:cs="方正小标宋简体"/>
                <w:b w:val="0"/>
                <w:bCs w:val="0"/>
                <w:spacing w:val="1"/>
                <w:sz w:val="20"/>
                <w:szCs w:val="20"/>
                <w:vertAlign w:val="baseline"/>
                <w:lang w:val="en-US" w:eastAsia="zh-CN"/>
              </w:rPr>
            </w:pPr>
            <w:r>
              <w:rPr>
                <w:rFonts w:hint="eastAsia" w:ascii="黑体" w:hAnsi="黑体" w:eastAsia="黑体" w:cs="黑体"/>
                <w:spacing w:val="-2"/>
                <w:sz w:val="20"/>
                <w:szCs w:val="20"/>
              </w:rPr>
              <w:t>政府规章</w:t>
            </w:r>
          </w:p>
        </w:tc>
        <w:tc>
          <w:tcPr>
            <w:tcW w:w="809" w:type="dxa"/>
            <w:vMerge w:val="continue"/>
            <w:vAlign w:val="center"/>
          </w:tcPr>
          <w:p w14:paraId="36C62BD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方正小标宋简体" w:hAnsi="方正小标宋简体" w:eastAsia="方正小标宋简体" w:cs="方正小标宋简体"/>
                <w:b w:val="0"/>
                <w:bCs w:val="0"/>
                <w:spacing w:val="1"/>
                <w:sz w:val="44"/>
                <w:szCs w:val="44"/>
                <w:vertAlign w:val="baseline"/>
                <w:lang w:val="en-US" w:eastAsia="zh-CN"/>
              </w:rPr>
            </w:pPr>
          </w:p>
        </w:tc>
      </w:tr>
      <w:tr w14:paraId="1A116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trPr>
        <w:tc>
          <w:tcPr>
            <w:tcW w:w="453" w:type="dxa"/>
            <w:vAlign w:val="center"/>
          </w:tcPr>
          <w:p w14:paraId="55A77D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15"/>
                <w:szCs w:val="15"/>
                <w:vertAlign w:val="baseline"/>
                <w:lang w:val="en-US" w:eastAsia="zh-CN"/>
              </w:rPr>
            </w:pPr>
            <w:r>
              <w:rPr>
                <w:rFonts w:hint="eastAsia" w:asciiTheme="minorEastAsia" w:hAnsiTheme="minorEastAsia" w:eastAsiaTheme="minorEastAsia" w:cstheme="minorEastAsia"/>
                <w:b w:val="0"/>
                <w:bCs w:val="0"/>
                <w:spacing w:val="1"/>
                <w:sz w:val="15"/>
                <w:szCs w:val="15"/>
                <w:vertAlign w:val="baseline"/>
                <w:lang w:val="en-US" w:eastAsia="zh-CN"/>
              </w:rPr>
              <w:t>1</w:t>
            </w:r>
          </w:p>
        </w:tc>
        <w:tc>
          <w:tcPr>
            <w:tcW w:w="868" w:type="dxa"/>
            <w:vAlign w:val="center"/>
          </w:tcPr>
          <w:p w14:paraId="1DD4B7E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b w:val="0"/>
                <w:bCs w:val="0"/>
                <w:spacing w:val="1"/>
                <w:sz w:val="15"/>
                <w:szCs w:val="15"/>
                <w:vertAlign w:val="baseline"/>
                <w:lang w:val="en-US" w:eastAsia="zh-CN"/>
              </w:rPr>
            </w:pPr>
            <w:r>
              <w:rPr>
                <w:rFonts w:hint="eastAsia" w:asciiTheme="minorEastAsia" w:hAnsiTheme="minorEastAsia" w:eastAsiaTheme="minorEastAsia" w:cstheme="minorEastAsia"/>
                <w:spacing w:val="5"/>
                <w:sz w:val="16"/>
                <w:szCs w:val="16"/>
                <w:lang w:val="en-US" w:eastAsia="zh-CN"/>
              </w:rPr>
              <w:t>强制查封现场、拆除违规建筑</w:t>
            </w:r>
          </w:p>
        </w:tc>
        <w:tc>
          <w:tcPr>
            <w:tcW w:w="967" w:type="dxa"/>
            <w:vAlign w:val="center"/>
          </w:tcPr>
          <w:p w14:paraId="026AFD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15"/>
                <w:szCs w:val="15"/>
                <w:vertAlign w:val="baseline"/>
                <w:lang w:val="en-US" w:eastAsia="zh-CN"/>
              </w:rPr>
            </w:pPr>
            <w:r>
              <w:rPr>
                <w:rFonts w:hint="eastAsia" w:asciiTheme="minorEastAsia" w:hAnsiTheme="minorEastAsia" w:eastAsiaTheme="minorEastAsia" w:cstheme="minorEastAsia"/>
                <w:spacing w:val="5"/>
                <w:sz w:val="15"/>
                <w:szCs w:val="15"/>
                <w:lang w:eastAsia="zh-CN"/>
              </w:rPr>
              <w:t>行政强制</w:t>
            </w:r>
          </w:p>
        </w:tc>
        <w:tc>
          <w:tcPr>
            <w:tcW w:w="1165" w:type="dxa"/>
            <w:vAlign w:val="center"/>
          </w:tcPr>
          <w:p w14:paraId="65CF4B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15"/>
                <w:szCs w:val="15"/>
                <w:vertAlign w:val="baseline"/>
                <w:lang w:val="en-US" w:eastAsia="zh-CN"/>
              </w:rPr>
            </w:pPr>
            <w:r>
              <w:rPr>
                <w:rFonts w:hint="eastAsia" w:asciiTheme="minorEastAsia" w:hAnsiTheme="minorEastAsia" w:eastAsiaTheme="minorEastAsia" w:cstheme="minorEastAsia"/>
                <w:spacing w:val="4"/>
                <w:sz w:val="15"/>
                <w:szCs w:val="15"/>
                <w:lang w:val="en-US" w:eastAsia="zh-CN"/>
              </w:rPr>
              <w:t>民乐县城市管理局</w:t>
            </w:r>
          </w:p>
        </w:tc>
        <w:tc>
          <w:tcPr>
            <w:tcW w:w="1046" w:type="dxa"/>
            <w:vAlign w:val="center"/>
          </w:tcPr>
          <w:p w14:paraId="48070F8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15"/>
                <w:szCs w:val="15"/>
                <w:vertAlign w:val="baseline"/>
                <w:lang w:val="en-US" w:eastAsia="zh-CN"/>
              </w:rPr>
            </w:pPr>
            <w:r>
              <w:rPr>
                <w:rFonts w:hint="eastAsia" w:asciiTheme="minorEastAsia" w:hAnsiTheme="minorEastAsia" w:eastAsiaTheme="minorEastAsia" w:cstheme="minorEastAsia"/>
                <w:spacing w:val="1"/>
                <w:sz w:val="15"/>
                <w:szCs w:val="15"/>
              </w:rPr>
              <w:t>城市管理</w:t>
            </w:r>
          </w:p>
        </w:tc>
        <w:tc>
          <w:tcPr>
            <w:tcW w:w="1066" w:type="dxa"/>
            <w:vAlign w:val="center"/>
          </w:tcPr>
          <w:p w14:paraId="631E740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15"/>
                <w:szCs w:val="15"/>
                <w:vertAlign w:val="baseline"/>
                <w:lang w:val="en-US" w:eastAsia="zh-CN"/>
              </w:rPr>
            </w:pPr>
            <w:r>
              <w:rPr>
                <w:rFonts w:hint="eastAsia" w:asciiTheme="minorEastAsia" w:hAnsiTheme="minorEastAsia" w:eastAsiaTheme="minorEastAsia" w:cstheme="minorEastAsia"/>
                <w:b w:val="0"/>
                <w:bCs w:val="0"/>
                <w:spacing w:val="1"/>
                <w:sz w:val="15"/>
                <w:szCs w:val="15"/>
                <w:vertAlign w:val="baseline"/>
                <w:lang w:val="en-US" w:eastAsia="zh-CN"/>
              </w:rPr>
              <w:t>县级</w:t>
            </w:r>
          </w:p>
        </w:tc>
        <w:tc>
          <w:tcPr>
            <w:tcW w:w="3172" w:type="dxa"/>
            <w:vAlign w:val="center"/>
          </w:tcPr>
          <w:p w14:paraId="79B8C9D1">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 xml:space="preserve">《中华人民共和国城乡规划法》主席令第74号2007年10月28日 </w:t>
            </w:r>
          </w:p>
          <w:p w14:paraId="7CF0328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170" w:firstLineChars="100"/>
              <w:jc w:val="left"/>
              <w:textAlignment w:val="auto"/>
              <w:rPr>
                <w:rFonts w:hint="eastAsia" w:asciiTheme="minorEastAsia" w:hAnsiTheme="minorEastAsia" w:eastAsiaTheme="minorEastAsia" w:cstheme="minorEastAsia"/>
                <w:b w:val="0"/>
                <w:bCs w:val="0"/>
                <w:spacing w:val="1"/>
                <w:sz w:val="15"/>
                <w:szCs w:val="15"/>
                <w:vertAlign w:val="baseline"/>
                <w:lang w:val="en-US" w:eastAsia="zh-CN"/>
              </w:rPr>
            </w:pPr>
            <w:r>
              <w:rPr>
                <w:rFonts w:hint="eastAsia" w:asciiTheme="minorEastAsia" w:hAnsiTheme="minorEastAsia" w:eastAsiaTheme="minorEastAsia" w:cstheme="minorEastAsia"/>
                <w:spacing w:val="5"/>
                <w:sz w:val="16"/>
                <w:szCs w:val="16"/>
                <w:lang w:val="en-US" w:eastAsia="zh-CN"/>
              </w:rPr>
              <w:t>第六十八条 城乡规划主管部门作出责令停止建设或者限期拆除的决定后，当事人不停止建设或者逾期不拆除的，建设工程所在地县级以上地方人民政府可以责成有关部门采取查封施工现场、强制拆除等措施。</w:t>
            </w:r>
          </w:p>
        </w:tc>
        <w:tc>
          <w:tcPr>
            <w:tcW w:w="1215" w:type="dxa"/>
            <w:vAlign w:val="center"/>
          </w:tcPr>
          <w:p w14:paraId="012D667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b w:val="0"/>
                <w:bCs w:val="0"/>
                <w:spacing w:val="1"/>
                <w:sz w:val="15"/>
                <w:szCs w:val="15"/>
                <w:vertAlign w:val="baseline"/>
                <w:lang w:val="en-US" w:eastAsia="zh-CN"/>
              </w:rPr>
            </w:pPr>
          </w:p>
        </w:tc>
        <w:tc>
          <w:tcPr>
            <w:tcW w:w="1245" w:type="dxa"/>
            <w:vAlign w:val="center"/>
          </w:tcPr>
          <w:p w14:paraId="30B0BA7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b w:val="0"/>
                <w:bCs w:val="0"/>
                <w:spacing w:val="1"/>
                <w:sz w:val="15"/>
                <w:szCs w:val="15"/>
                <w:vertAlign w:val="baseline"/>
                <w:lang w:val="en-US" w:eastAsia="zh-CN"/>
              </w:rPr>
            </w:pPr>
          </w:p>
        </w:tc>
        <w:tc>
          <w:tcPr>
            <w:tcW w:w="1125" w:type="dxa"/>
            <w:vAlign w:val="center"/>
          </w:tcPr>
          <w:p w14:paraId="34D37A4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b w:val="0"/>
                <w:bCs w:val="0"/>
                <w:spacing w:val="1"/>
                <w:sz w:val="15"/>
                <w:szCs w:val="15"/>
                <w:vertAlign w:val="baseline"/>
                <w:lang w:val="en-US" w:eastAsia="zh-CN"/>
              </w:rPr>
            </w:pPr>
          </w:p>
        </w:tc>
        <w:tc>
          <w:tcPr>
            <w:tcW w:w="1019" w:type="dxa"/>
            <w:vAlign w:val="center"/>
          </w:tcPr>
          <w:p w14:paraId="20C32A9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b w:val="0"/>
                <w:bCs w:val="0"/>
                <w:spacing w:val="1"/>
                <w:sz w:val="15"/>
                <w:szCs w:val="15"/>
                <w:vertAlign w:val="baseline"/>
                <w:lang w:val="en-US" w:eastAsia="zh-CN"/>
              </w:rPr>
            </w:pPr>
          </w:p>
        </w:tc>
        <w:tc>
          <w:tcPr>
            <w:tcW w:w="809" w:type="dxa"/>
            <w:vAlign w:val="center"/>
          </w:tcPr>
          <w:p w14:paraId="742A607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b w:val="0"/>
                <w:bCs w:val="0"/>
                <w:spacing w:val="1"/>
                <w:sz w:val="15"/>
                <w:szCs w:val="15"/>
                <w:vertAlign w:val="baseline"/>
                <w:lang w:val="en-US" w:eastAsia="zh-CN"/>
              </w:rPr>
            </w:pPr>
          </w:p>
        </w:tc>
      </w:tr>
    </w:tbl>
    <w:tbl>
      <w:tblPr>
        <w:tblStyle w:val="7"/>
        <w:tblW w:w="1415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3"/>
        <w:gridCol w:w="868"/>
        <w:gridCol w:w="967"/>
        <w:gridCol w:w="1165"/>
        <w:gridCol w:w="1046"/>
        <w:gridCol w:w="1066"/>
        <w:gridCol w:w="3172"/>
        <w:gridCol w:w="1215"/>
        <w:gridCol w:w="1260"/>
        <w:gridCol w:w="1110"/>
        <w:gridCol w:w="1019"/>
        <w:gridCol w:w="809"/>
      </w:tblGrid>
      <w:tr w14:paraId="502ED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5" w:hRule="atLeast"/>
        </w:trPr>
        <w:tc>
          <w:tcPr>
            <w:tcW w:w="453" w:type="dxa"/>
            <w:vAlign w:val="center"/>
          </w:tcPr>
          <w:p w14:paraId="7F2099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pacing w:val="1"/>
                <w:sz w:val="15"/>
                <w:szCs w:val="15"/>
                <w:vertAlign w:val="baseline"/>
                <w:lang w:val="en-US" w:eastAsia="zh-CN"/>
              </w:rPr>
            </w:pPr>
            <w:r>
              <w:rPr>
                <w:rFonts w:hint="eastAsia" w:asciiTheme="minorEastAsia" w:hAnsiTheme="minorEastAsia" w:eastAsiaTheme="minorEastAsia" w:cstheme="minorEastAsia"/>
                <w:b w:val="0"/>
                <w:bCs w:val="0"/>
                <w:spacing w:val="1"/>
                <w:sz w:val="15"/>
                <w:szCs w:val="15"/>
                <w:vertAlign w:val="baseline"/>
                <w:lang w:val="en-US" w:eastAsia="zh-CN"/>
              </w:rPr>
              <w:t>2</w:t>
            </w:r>
          </w:p>
        </w:tc>
        <w:tc>
          <w:tcPr>
            <w:tcW w:w="868" w:type="dxa"/>
            <w:vAlign w:val="center"/>
          </w:tcPr>
          <w:p w14:paraId="124A7BD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强制拆除不符合城市容貌标准、环境卫生标准的建筑物或者设施</w:t>
            </w:r>
          </w:p>
        </w:tc>
        <w:tc>
          <w:tcPr>
            <w:tcW w:w="967" w:type="dxa"/>
            <w:shd w:val="clear" w:color="auto" w:fill="auto"/>
            <w:vAlign w:val="center"/>
          </w:tcPr>
          <w:p w14:paraId="3217DD5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spacing w:val="5"/>
                <w:kern w:val="0"/>
                <w:sz w:val="15"/>
                <w:szCs w:val="15"/>
                <w:lang w:val="en-US" w:eastAsia="en-US" w:bidi="ar-SA"/>
              </w:rPr>
            </w:pPr>
            <w:r>
              <w:rPr>
                <w:rFonts w:hint="eastAsia" w:asciiTheme="minorEastAsia" w:hAnsiTheme="minorEastAsia" w:eastAsiaTheme="minorEastAsia" w:cstheme="minorEastAsia"/>
                <w:spacing w:val="5"/>
                <w:sz w:val="15"/>
                <w:szCs w:val="15"/>
                <w:lang w:eastAsia="zh-CN"/>
              </w:rPr>
              <w:t>行政强制</w:t>
            </w:r>
          </w:p>
        </w:tc>
        <w:tc>
          <w:tcPr>
            <w:tcW w:w="1165" w:type="dxa"/>
            <w:shd w:val="clear" w:color="auto" w:fill="auto"/>
            <w:vAlign w:val="center"/>
          </w:tcPr>
          <w:p w14:paraId="08F8E2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spacing w:val="4"/>
                <w:kern w:val="0"/>
                <w:sz w:val="15"/>
                <w:szCs w:val="15"/>
                <w:lang w:val="en-US" w:eastAsia="zh-CN" w:bidi="ar-SA"/>
              </w:rPr>
            </w:pPr>
            <w:r>
              <w:rPr>
                <w:rFonts w:hint="eastAsia" w:asciiTheme="minorEastAsia" w:hAnsiTheme="minorEastAsia" w:eastAsiaTheme="minorEastAsia" w:cstheme="minorEastAsia"/>
                <w:spacing w:val="4"/>
                <w:sz w:val="15"/>
                <w:szCs w:val="15"/>
                <w:lang w:val="en-US" w:eastAsia="zh-CN"/>
              </w:rPr>
              <w:t>民乐县城市管理局</w:t>
            </w:r>
          </w:p>
        </w:tc>
        <w:tc>
          <w:tcPr>
            <w:tcW w:w="1046" w:type="dxa"/>
            <w:shd w:val="clear" w:color="auto" w:fill="auto"/>
            <w:vAlign w:val="center"/>
          </w:tcPr>
          <w:p w14:paraId="7F8E884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pacing w:val="1"/>
                <w:sz w:val="15"/>
                <w:szCs w:val="15"/>
              </w:rPr>
              <w:t>城市管理</w:t>
            </w:r>
          </w:p>
        </w:tc>
        <w:tc>
          <w:tcPr>
            <w:tcW w:w="1066" w:type="dxa"/>
            <w:shd w:val="clear" w:color="auto" w:fill="auto"/>
            <w:vAlign w:val="center"/>
          </w:tcPr>
          <w:p w14:paraId="336F48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napToGrid w:val="0"/>
                <w:color w:val="000000"/>
                <w:spacing w:val="1"/>
                <w:kern w:val="0"/>
                <w:sz w:val="15"/>
                <w:szCs w:val="15"/>
                <w:vertAlign w:val="baseline"/>
                <w:lang w:val="en-US" w:eastAsia="zh-CN" w:bidi="ar-SA"/>
              </w:rPr>
            </w:pPr>
            <w:r>
              <w:rPr>
                <w:rFonts w:hint="eastAsia" w:asciiTheme="minorEastAsia" w:hAnsiTheme="minorEastAsia" w:eastAsiaTheme="minorEastAsia" w:cstheme="minorEastAsia"/>
                <w:b w:val="0"/>
                <w:bCs w:val="0"/>
                <w:spacing w:val="1"/>
                <w:sz w:val="15"/>
                <w:szCs w:val="15"/>
                <w:vertAlign w:val="baseline"/>
                <w:lang w:val="en-US" w:eastAsia="zh-CN"/>
              </w:rPr>
              <w:t>县级</w:t>
            </w:r>
          </w:p>
        </w:tc>
        <w:tc>
          <w:tcPr>
            <w:tcW w:w="3172" w:type="dxa"/>
            <w:vAlign w:val="center"/>
          </w:tcPr>
          <w:p w14:paraId="097A40FC">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《城市市容和环境卫生管理条例》国务院令第101号1992年6月28日</w:t>
            </w:r>
          </w:p>
          <w:p w14:paraId="19A3CED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 xml:space="preserve"> 第三十七条 凡不符合城市容貌标准、环境卫生标准的建筑物或者设施，由城市人民政府市容环境卫生行政主管部门会同城市规划行政主管部门，责令有关单位和个人限期改造或者拆除；逾期未改造或者未拆除的，经县级以上人民政府批准，由城市人民政府市容环境卫生行政主管部门或者城市规划行政主管部门组织强制拆除，并可处以罚款。</w:t>
            </w:r>
          </w:p>
        </w:tc>
        <w:tc>
          <w:tcPr>
            <w:tcW w:w="1215" w:type="dxa"/>
            <w:vAlign w:val="center"/>
          </w:tcPr>
          <w:p w14:paraId="15133EA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1260" w:type="dxa"/>
            <w:vAlign w:val="center"/>
          </w:tcPr>
          <w:p w14:paraId="4301F6D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1110" w:type="dxa"/>
            <w:vAlign w:val="center"/>
          </w:tcPr>
          <w:p w14:paraId="79B8A0E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Arial"/>
                <w:sz w:val="21"/>
              </w:rPr>
            </w:pPr>
          </w:p>
        </w:tc>
        <w:tc>
          <w:tcPr>
            <w:tcW w:w="1019" w:type="dxa"/>
            <w:vAlign w:val="center"/>
          </w:tcPr>
          <w:p w14:paraId="50760B8E">
            <w:pPr>
              <w:keepNext w:val="0"/>
              <w:keepLines w:val="0"/>
              <w:pageBreakBefore w:val="0"/>
              <w:widowControl w:val="0"/>
              <w:kinsoku/>
              <w:wordWrap/>
              <w:overflowPunct/>
              <w:topLinePunct w:val="0"/>
              <w:autoSpaceDE/>
              <w:autoSpaceDN/>
              <w:bidi w:val="0"/>
              <w:adjustRightInd/>
              <w:snapToGrid/>
              <w:spacing w:line="240" w:lineRule="exact"/>
              <w:jc w:val="both"/>
              <w:textAlignment w:val="auto"/>
            </w:pPr>
          </w:p>
        </w:tc>
        <w:tc>
          <w:tcPr>
            <w:tcW w:w="809" w:type="dxa"/>
            <w:vAlign w:val="center"/>
          </w:tcPr>
          <w:p w14:paraId="071A5E0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Arial"/>
                <w:sz w:val="21"/>
              </w:rPr>
            </w:pPr>
          </w:p>
        </w:tc>
      </w:tr>
      <w:tr w14:paraId="1239E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0" w:hRule="atLeast"/>
        </w:trPr>
        <w:tc>
          <w:tcPr>
            <w:tcW w:w="453" w:type="dxa"/>
            <w:vAlign w:val="center"/>
          </w:tcPr>
          <w:p w14:paraId="12CAEC8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pacing w:val="1"/>
                <w:sz w:val="15"/>
                <w:szCs w:val="15"/>
                <w:vertAlign w:val="baseline"/>
                <w:lang w:val="en-US" w:eastAsia="zh-CN"/>
              </w:rPr>
            </w:pPr>
            <w:r>
              <w:rPr>
                <w:rFonts w:hint="eastAsia" w:asciiTheme="minorEastAsia" w:hAnsiTheme="minorEastAsia" w:eastAsiaTheme="minorEastAsia" w:cstheme="minorEastAsia"/>
                <w:b w:val="0"/>
                <w:bCs w:val="0"/>
                <w:spacing w:val="1"/>
                <w:sz w:val="15"/>
                <w:szCs w:val="15"/>
                <w:vertAlign w:val="baseline"/>
                <w:lang w:val="en-US" w:eastAsia="zh-CN"/>
              </w:rPr>
              <w:t>3</w:t>
            </w:r>
          </w:p>
        </w:tc>
        <w:tc>
          <w:tcPr>
            <w:tcW w:w="868" w:type="dxa"/>
            <w:vAlign w:val="center"/>
          </w:tcPr>
          <w:p w14:paraId="7430B74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查封扣押执照工具财物</w:t>
            </w:r>
          </w:p>
        </w:tc>
        <w:tc>
          <w:tcPr>
            <w:tcW w:w="967" w:type="dxa"/>
            <w:shd w:val="clear" w:color="auto" w:fill="auto"/>
            <w:vAlign w:val="center"/>
          </w:tcPr>
          <w:p w14:paraId="5DA4F4B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spacing w:val="5"/>
                <w:kern w:val="0"/>
                <w:sz w:val="15"/>
                <w:szCs w:val="15"/>
                <w:lang w:val="en-US" w:eastAsia="en-US" w:bidi="ar-SA"/>
              </w:rPr>
            </w:pPr>
            <w:r>
              <w:rPr>
                <w:rFonts w:hint="eastAsia" w:asciiTheme="minorEastAsia" w:hAnsiTheme="minorEastAsia" w:eastAsiaTheme="minorEastAsia" w:cstheme="minorEastAsia"/>
                <w:spacing w:val="5"/>
                <w:sz w:val="15"/>
                <w:szCs w:val="15"/>
                <w:lang w:eastAsia="zh-CN"/>
              </w:rPr>
              <w:t>行政强制</w:t>
            </w:r>
          </w:p>
        </w:tc>
        <w:tc>
          <w:tcPr>
            <w:tcW w:w="1165" w:type="dxa"/>
            <w:shd w:val="clear" w:color="auto" w:fill="auto"/>
            <w:vAlign w:val="center"/>
          </w:tcPr>
          <w:p w14:paraId="5A7259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spacing w:val="4"/>
                <w:kern w:val="0"/>
                <w:sz w:val="15"/>
                <w:szCs w:val="15"/>
                <w:lang w:val="en-US" w:eastAsia="zh-CN" w:bidi="ar-SA"/>
              </w:rPr>
            </w:pPr>
            <w:r>
              <w:rPr>
                <w:rFonts w:hint="eastAsia" w:asciiTheme="minorEastAsia" w:hAnsiTheme="minorEastAsia" w:eastAsiaTheme="minorEastAsia" w:cstheme="minorEastAsia"/>
                <w:spacing w:val="4"/>
                <w:sz w:val="15"/>
                <w:szCs w:val="15"/>
                <w:lang w:val="en-US" w:eastAsia="zh-CN"/>
              </w:rPr>
              <w:t>民乐县城市管理局</w:t>
            </w:r>
          </w:p>
        </w:tc>
        <w:tc>
          <w:tcPr>
            <w:tcW w:w="1046" w:type="dxa"/>
            <w:shd w:val="clear" w:color="auto" w:fill="auto"/>
            <w:vAlign w:val="center"/>
          </w:tcPr>
          <w:p w14:paraId="3972E7F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pacing w:val="1"/>
                <w:sz w:val="15"/>
                <w:szCs w:val="15"/>
              </w:rPr>
              <w:t>城市管理</w:t>
            </w:r>
          </w:p>
        </w:tc>
        <w:tc>
          <w:tcPr>
            <w:tcW w:w="1066" w:type="dxa"/>
            <w:shd w:val="clear" w:color="auto" w:fill="auto"/>
            <w:vAlign w:val="center"/>
          </w:tcPr>
          <w:p w14:paraId="31C97B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napToGrid w:val="0"/>
                <w:color w:val="000000"/>
                <w:spacing w:val="1"/>
                <w:kern w:val="0"/>
                <w:sz w:val="15"/>
                <w:szCs w:val="15"/>
                <w:vertAlign w:val="baseline"/>
                <w:lang w:val="en-US" w:eastAsia="zh-CN" w:bidi="ar-SA"/>
              </w:rPr>
            </w:pPr>
            <w:r>
              <w:rPr>
                <w:rFonts w:hint="eastAsia" w:asciiTheme="minorEastAsia" w:hAnsiTheme="minorEastAsia" w:eastAsiaTheme="minorEastAsia" w:cstheme="minorEastAsia"/>
                <w:b w:val="0"/>
                <w:bCs w:val="0"/>
                <w:spacing w:val="1"/>
                <w:sz w:val="15"/>
                <w:szCs w:val="15"/>
                <w:vertAlign w:val="baseline"/>
                <w:lang w:val="en-US" w:eastAsia="zh-CN"/>
              </w:rPr>
              <w:t>县级</w:t>
            </w:r>
          </w:p>
        </w:tc>
        <w:tc>
          <w:tcPr>
            <w:tcW w:w="3172" w:type="dxa"/>
            <w:vAlign w:val="center"/>
          </w:tcPr>
          <w:p w14:paraId="269A492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《中华人民共和国行政强制法》（2011年6月30日第十一届全国人民代表大会常务委员会第二十一次会议通过）</w:t>
            </w:r>
          </w:p>
          <w:p w14:paraId="22FDF841">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第十七条：“行政强制措施由法律、法规规定的行政机关在法定职权范围内实施。行政强制措施权不得委托。</w:t>
            </w:r>
          </w:p>
          <w:p w14:paraId="4534A71C">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依据《中华人民共和国行政处罚法》的规定行使相对集中行政处罚权的行政机关，可以实施法律、法规规定的与行政处罚有关的行政强制措施。</w:t>
            </w:r>
          </w:p>
        </w:tc>
        <w:tc>
          <w:tcPr>
            <w:tcW w:w="1215" w:type="dxa"/>
            <w:vAlign w:val="center"/>
          </w:tcPr>
          <w:p w14:paraId="036EC63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1260" w:type="dxa"/>
            <w:vAlign w:val="center"/>
          </w:tcPr>
          <w:p w14:paraId="16E307F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1110" w:type="dxa"/>
            <w:vAlign w:val="center"/>
          </w:tcPr>
          <w:p w14:paraId="2A97C93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Arial"/>
                <w:sz w:val="21"/>
              </w:rPr>
            </w:pPr>
          </w:p>
        </w:tc>
        <w:tc>
          <w:tcPr>
            <w:tcW w:w="1019" w:type="dxa"/>
            <w:vAlign w:val="center"/>
          </w:tcPr>
          <w:p w14:paraId="37985B6E">
            <w:pPr>
              <w:keepNext w:val="0"/>
              <w:keepLines w:val="0"/>
              <w:pageBreakBefore w:val="0"/>
              <w:widowControl w:val="0"/>
              <w:kinsoku/>
              <w:wordWrap/>
              <w:overflowPunct/>
              <w:topLinePunct w:val="0"/>
              <w:autoSpaceDE/>
              <w:autoSpaceDN/>
              <w:bidi w:val="0"/>
              <w:adjustRightInd/>
              <w:snapToGrid/>
              <w:spacing w:line="240" w:lineRule="exact"/>
              <w:jc w:val="both"/>
              <w:textAlignment w:val="auto"/>
            </w:pPr>
          </w:p>
        </w:tc>
        <w:tc>
          <w:tcPr>
            <w:tcW w:w="809" w:type="dxa"/>
            <w:vAlign w:val="center"/>
          </w:tcPr>
          <w:p w14:paraId="24E5715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Arial"/>
                <w:sz w:val="21"/>
              </w:rPr>
            </w:pPr>
          </w:p>
        </w:tc>
      </w:tr>
      <w:tr w14:paraId="22944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5" w:hRule="atLeast"/>
        </w:trPr>
        <w:tc>
          <w:tcPr>
            <w:tcW w:w="453" w:type="dxa"/>
            <w:vAlign w:val="center"/>
          </w:tcPr>
          <w:p w14:paraId="6F30078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pacing w:val="1"/>
                <w:sz w:val="15"/>
                <w:szCs w:val="15"/>
                <w:vertAlign w:val="baseline"/>
                <w:lang w:val="en-US" w:eastAsia="zh-CN"/>
              </w:rPr>
            </w:pPr>
            <w:r>
              <w:rPr>
                <w:rFonts w:hint="eastAsia" w:asciiTheme="minorEastAsia" w:hAnsiTheme="minorEastAsia" w:eastAsiaTheme="minorEastAsia" w:cstheme="minorEastAsia"/>
                <w:b w:val="0"/>
                <w:bCs w:val="0"/>
                <w:spacing w:val="1"/>
                <w:sz w:val="15"/>
                <w:szCs w:val="15"/>
                <w:vertAlign w:val="baseline"/>
                <w:lang w:val="en-US" w:eastAsia="zh-CN"/>
              </w:rPr>
              <w:t>4</w:t>
            </w:r>
          </w:p>
        </w:tc>
        <w:tc>
          <w:tcPr>
            <w:tcW w:w="868" w:type="dxa"/>
            <w:vAlign w:val="center"/>
          </w:tcPr>
          <w:p w14:paraId="5832D8A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非机动车辆扣押</w:t>
            </w:r>
          </w:p>
        </w:tc>
        <w:tc>
          <w:tcPr>
            <w:tcW w:w="967" w:type="dxa"/>
            <w:shd w:val="clear" w:color="auto" w:fill="auto"/>
            <w:vAlign w:val="center"/>
          </w:tcPr>
          <w:p w14:paraId="3008E29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spacing w:val="5"/>
                <w:kern w:val="0"/>
                <w:sz w:val="15"/>
                <w:szCs w:val="15"/>
                <w:lang w:val="en-US" w:eastAsia="en-US" w:bidi="ar-SA"/>
              </w:rPr>
            </w:pPr>
            <w:r>
              <w:rPr>
                <w:rFonts w:hint="eastAsia" w:asciiTheme="minorEastAsia" w:hAnsiTheme="minorEastAsia" w:eastAsiaTheme="minorEastAsia" w:cstheme="minorEastAsia"/>
                <w:spacing w:val="5"/>
                <w:sz w:val="15"/>
                <w:szCs w:val="15"/>
                <w:lang w:eastAsia="zh-CN"/>
              </w:rPr>
              <w:t>行政强制</w:t>
            </w:r>
          </w:p>
        </w:tc>
        <w:tc>
          <w:tcPr>
            <w:tcW w:w="1165" w:type="dxa"/>
            <w:shd w:val="clear" w:color="auto" w:fill="auto"/>
            <w:vAlign w:val="center"/>
          </w:tcPr>
          <w:p w14:paraId="42E5B93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spacing w:val="4"/>
                <w:kern w:val="0"/>
                <w:sz w:val="15"/>
                <w:szCs w:val="15"/>
                <w:lang w:val="en-US" w:eastAsia="zh-CN" w:bidi="ar-SA"/>
              </w:rPr>
            </w:pPr>
            <w:r>
              <w:rPr>
                <w:rFonts w:hint="eastAsia" w:asciiTheme="minorEastAsia" w:hAnsiTheme="minorEastAsia" w:eastAsiaTheme="minorEastAsia" w:cstheme="minorEastAsia"/>
                <w:spacing w:val="4"/>
                <w:sz w:val="15"/>
                <w:szCs w:val="15"/>
                <w:lang w:val="en-US" w:eastAsia="zh-CN"/>
              </w:rPr>
              <w:t>民乐县城市管理局</w:t>
            </w:r>
          </w:p>
        </w:tc>
        <w:tc>
          <w:tcPr>
            <w:tcW w:w="1046" w:type="dxa"/>
            <w:shd w:val="clear" w:color="auto" w:fill="auto"/>
            <w:vAlign w:val="center"/>
          </w:tcPr>
          <w:p w14:paraId="42494C8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pacing w:val="1"/>
                <w:sz w:val="15"/>
                <w:szCs w:val="15"/>
              </w:rPr>
              <w:t>城市管理</w:t>
            </w:r>
          </w:p>
        </w:tc>
        <w:tc>
          <w:tcPr>
            <w:tcW w:w="1066" w:type="dxa"/>
            <w:shd w:val="clear" w:color="auto" w:fill="auto"/>
            <w:vAlign w:val="center"/>
          </w:tcPr>
          <w:p w14:paraId="68C7FCA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napToGrid w:val="0"/>
                <w:color w:val="000000"/>
                <w:spacing w:val="1"/>
                <w:kern w:val="0"/>
                <w:sz w:val="15"/>
                <w:szCs w:val="15"/>
                <w:vertAlign w:val="baseline"/>
                <w:lang w:val="en-US" w:eastAsia="zh-CN" w:bidi="ar-SA"/>
              </w:rPr>
            </w:pPr>
            <w:r>
              <w:rPr>
                <w:rFonts w:hint="eastAsia" w:asciiTheme="minorEastAsia" w:hAnsiTheme="minorEastAsia" w:eastAsiaTheme="minorEastAsia" w:cstheme="minorEastAsia"/>
                <w:b w:val="0"/>
                <w:bCs w:val="0"/>
                <w:spacing w:val="1"/>
                <w:sz w:val="15"/>
                <w:szCs w:val="15"/>
                <w:vertAlign w:val="baseline"/>
                <w:lang w:val="en-US" w:eastAsia="zh-CN"/>
              </w:rPr>
              <w:t>县级</w:t>
            </w:r>
          </w:p>
        </w:tc>
        <w:tc>
          <w:tcPr>
            <w:tcW w:w="3172" w:type="dxa"/>
            <w:vAlign w:val="center"/>
          </w:tcPr>
          <w:p w14:paraId="2929876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《中华人民共和国道路交通安全法》主席令第47号2011年4月22日</w:t>
            </w:r>
          </w:p>
          <w:p w14:paraId="432BBEA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第八十九条  行人、乘车人、非机动车驾驶人违反道路交通安全法律、法规关于道路通行规定的，处警告或者5元以上50元以下罚款；非机动车驾驶人拒绝接受罚款处罚的，可以扣留其非机动车</w:t>
            </w:r>
          </w:p>
        </w:tc>
        <w:tc>
          <w:tcPr>
            <w:tcW w:w="1215" w:type="dxa"/>
            <w:vAlign w:val="center"/>
          </w:tcPr>
          <w:p w14:paraId="6854FED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1260" w:type="dxa"/>
            <w:vAlign w:val="center"/>
          </w:tcPr>
          <w:p w14:paraId="6595FC7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1110" w:type="dxa"/>
            <w:vAlign w:val="center"/>
          </w:tcPr>
          <w:p w14:paraId="27200AE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Arial"/>
                <w:sz w:val="21"/>
              </w:rPr>
            </w:pPr>
          </w:p>
        </w:tc>
        <w:tc>
          <w:tcPr>
            <w:tcW w:w="1019" w:type="dxa"/>
            <w:vAlign w:val="center"/>
          </w:tcPr>
          <w:p w14:paraId="7F221A4E">
            <w:pPr>
              <w:keepNext w:val="0"/>
              <w:keepLines w:val="0"/>
              <w:pageBreakBefore w:val="0"/>
              <w:widowControl w:val="0"/>
              <w:kinsoku/>
              <w:wordWrap/>
              <w:overflowPunct/>
              <w:topLinePunct w:val="0"/>
              <w:autoSpaceDE/>
              <w:autoSpaceDN/>
              <w:bidi w:val="0"/>
              <w:adjustRightInd/>
              <w:snapToGrid/>
              <w:spacing w:line="240" w:lineRule="exact"/>
              <w:jc w:val="both"/>
              <w:textAlignment w:val="auto"/>
            </w:pPr>
          </w:p>
        </w:tc>
        <w:tc>
          <w:tcPr>
            <w:tcW w:w="809" w:type="dxa"/>
            <w:vAlign w:val="center"/>
          </w:tcPr>
          <w:p w14:paraId="0412EC2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Arial"/>
                <w:sz w:val="21"/>
              </w:rPr>
            </w:pPr>
          </w:p>
        </w:tc>
      </w:tr>
      <w:tr w14:paraId="19E4E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5" w:hRule="atLeast"/>
        </w:trPr>
        <w:tc>
          <w:tcPr>
            <w:tcW w:w="453" w:type="dxa"/>
            <w:vAlign w:val="center"/>
          </w:tcPr>
          <w:p w14:paraId="1779EE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pacing w:val="1"/>
                <w:sz w:val="15"/>
                <w:szCs w:val="15"/>
                <w:vertAlign w:val="baseline"/>
                <w:lang w:val="en-US" w:eastAsia="zh-CN"/>
              </w:rPr>
            </w:pPr>
            <w:r>
              <w:rPr>
                <w:rFonts w:hint="eastAsia" w:asciiTheme="minorEastAsia" w:hAnsiTheme="minorEastAsia" w:eastAsiaTheme="minorEastAsia" w:cstheme="minorEastAsia"/>
                <w:b w:val="0"/>
                <w:bCs w:val="0"/>
                <w:spacing w:val="1"/>
                <w:sz w:val="15"/>
                <w:szCs w:val="15"/>
                <w:vertAlign w:val="baseline"/>
                <w:lang w:val="en-US" w:eastAsia="zh-CN"/>
              </w:rPr>
              <w:t>5</w:t>
            </w:r>
          </w:p>
        </w:tc>
        <w:tc>
          <w:tcPr>
            <w:tcW w:w="868" w:type="dxa"/>
            <w:vAlign w:val="center"/>
          </w:tcPr>
          <w:p w14:paraId="7BC5DBA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环境卫生清洁代履行</w:t>
            </w:r>
          </w:p>
        </w:tc>
        <w:tc>
          <w:tcPr>
            <w:tcW w:w="967" w:type="dxa"/>
            <w:shd w:val="clear" w:color="auto" w:fill="auto"/>
            <w:vAlign w:val="center"/>
          </w:tcPr>
          <w:p w14:paraId="4F7EF30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spacing w:val="5"/>
                <w:kern w:val="0"/>
                <w:sz w:val="15"/>
                <w:szCs w:val="15"/>
                <w:lang w:val="en-US" w:eastAsia="en-US" w:bidi="ar-SA"/>
              </w:rPr>
            </w:pPr>
            <w:r>
              <w:rPr>
                <w:rFonts w:hint="eastAsia" w:asciiTheme="minorEastAsia" w:hAnsiTheme="minorEastAsia" w:eastAsiaTheme="minorEastAsia" w:cstheme="minorEastAsia"/>
                <w:spacing w:val="5"/>
                <w:sz w:val="15"/>
                <w:szCs w:val="15"/>
                <w:lang w:eastAsia="zh-CN"/>
              </w:rPr>
              <w:t>行政强制</w:t>
            </w:r>
          </w:p>
        </w:tc>
        <w:tc>
          <w:tcPr>
            <w:tcW w:w="1165" w:type="dxa"/>
            <w:shd w:val="clear" w:color="auto" w:fill="auto"/>
            <w:vAlign w:val="center"/>
          </w:tcPr>
          <w:p w14:paraId="16FC8B7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spacing w:val="4"/>
                <w:kern w:val="0"/>
                <w:sz w:val="15"/>
                <w:szCs w:val="15"/>
                <w:lang w:val="en-US" w:eastAsia="zh-CN" w:bidi="ar-SA"/>
              </w:rPr>
            </w:pPr>
            <w:r>
              <w:rPr>
                <w:rFonts w:hint="eastAsia" w:asciiTheme="minorEastAsia" w:hAnsiTheme="minorEastAsia" w:eastAsiaTheme="minorEastAsia" w:cstheme="minorEastAsia"/>
                <w:spacing w:val="4"/>
                <w:sz w:val="15"/>
                <w:szCs w:val="15"/>
                <w:lang w:val="en-US" w:eastAsia="zh-CN"/>
              </w:rPr>
              <w:t>民乐县城市管理局</w:t>
            </w:r>
          </w:p>
        </w:tc>
        <w:tc>
          <w:tcPr>
            <w:tcW w:w="1046" w:type="dxa"/>
            <w:shd w:val="clear" w:color="auto" w:fill="auto"/>
            <w:vAlign w:val="center"/>
          </w:tcPr>
          <w:p w14:paraId="3D9D00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pacing w:val="1"/>
                <w:sz w:val="15"/>
                <w:szCs w:val="15"/>
              </w:rPr>
              <w:t>城市管理</w:t>
            </w:r>
          </w:p>
        </w:tc>
        <w:tc>
          <w:tcPr>
            <w:tcW w:w="1066" w:type="dxa"/>
            <w:shd w:val="clear" w:color="auto" w:fill="auto"/>
            <w:vAlign w:val="center"/>
          </w:tcPr>
          <w:p w14:paraId="3428D67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napToGrid w:val="0"/>
                <w:color w:val="000000"/>
                <w:spacing w:val="1"/>
                <w:kern w:val="0"/>
                <w:sz w:val="15"/>
                <w:szCs w:val="15"/>
                <w:vertAlign w:val="baseline"/>
                <w:lang w:val="en-US" w:eastAsia="zh-CN" w:bidi="ar-SA"/>
              </w:rPr>
            </w:pPr>
            <w:r>
              <w:rPr>
                <w:rFonts w:hint="eastAsia" w:asciiTheme="minorEastAsia" w:hAnsiTheme="minorEastAsia" w:eastAsiaTheme="minorEastAsia" w:cstheme="minorEastAsia"/>
                <w:b w:val="0"/>
                <w:bCs w:val="0"/>
                <w:spacing w:val="1"/>
                <w:sz w:val="15"/>
                <w:szCs w:val="15"/>
                <w:vertAlign w:val="baseline"/>
                <w:lang w:val="en-US" w:eastAsia="zh-CN"/>
              </w:rPr>
              <w:t>县级</w:t>
            </w:r>
          </w:p>
        </w:tc>
        <w:tc>
          <w:tcPr>
            <w:tcW w:w="3172" w:type="dxa"/>
            <w:vAlign w:val="center"/>
          </w:tcPr>
          <w:p w14:paraId="4BEFD27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《甘肃省城市市容和环境卫生管理办法》省政府令第12号2004年5月1日</w:t>
            </w:r>
          </w:p>
          <w:p w14:paraId="6C3EBAE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第二十八条 运输垃圾、渣土、砂石、土方、泥浆等流体、散装货物的车辆应当采取密闭或者覆盖措施，不得泄漏、遗撒、飞扬。</w:t>
            </w:r>
          </w:p>
          <w:p w14:paraId="77E9C9A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对在道路上泄漏、抛撒物品的，当事人应当负责及时清除。</w:t>
            </w:r>
          </w:p>
        </w:tc>
        <w:tc>
          <w:tcPr>
            <w:tcW w:w="1215" w:type="dxa"/>
            <w:vAlign w:val="center"/>
          </w:tcPr>
          <w:p w14:paraId="03E7AC7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1260" w:type="dxa"/>
            <w:vAlign w:val="center"/>
          </w:tcPr>
          <w:p w14:paraId="3B150C0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1110" w:type="dxa"/>
            <w:vAlign w:val="center"/>
          </w:tcPr>
          <w:p w14:paraId="20EA6DB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Arial"/>
                <w:sz w:val="21"/>
              </w:rPr>
            </w:pPr>
          </w:p>
        </w:tc>
        <w:tc>
          <w:tcPr>
            <w:tcW w:w="1019" w:type="dxa"/>
            <w:vAlign w:val="center"/>
          </w:tcPr>
          <w:p w14:paraId="3049CD13">
            <w:pPr>
              <w:keepNext w:val="0"/>
              <w:keepLines w:val="0"/>
              <w:pageBreakBefore w:val="0"/>
              <w:widowControl w:val="0"/>
              <w:kinsoku/>
              <w:wordWrap/>
              <w:overflowPunct/>
              <w:topLinePunct w:val="0"/>
              <w:autoSpaceDE/>
              <w:autoSpaceDN/>
              <w:bidi w:val="0"/>
              <w:adjustRightInd/>
              <w:snapToGrid/>
              <w:spacing w:line="240" w:lineRule="exact"/>
              <w:jc w:val="both"/>
              <w:textAlignment w:val="auto"/>
            </w:pPr>
          </w:p>
        </w:tc>
        <w:tc>
          <w:tcPr>
            <w:tcW w:w="809" w:type="dxa"/>
            <w:vAlign w:val="center"/>
          </w:tcPr>
          <w:p w14:paraId="35E123E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Arial"/>
                <w:sz w:val="21"/>
              </w:rPr>
            </w:pPr>
          </w:p>
        </w:tc>
      </w:tr>
      <w:tr w14:paraId="5D98B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0" w:hRule="atLeast"/>
        </w:trPr>
        <w:tc>
          <w:tcPr>
            <w:tcW w:w="453" w:type="dxa"/>
            <w:vAlign w:val="center"/>
          </w:tcPr>
          <w:p w14:paraId="7C4244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pacing w:val="1"/>
                <w:sz w:val="15"/>
                <w:szCs w:val="15"/>
                <w:vertAlign w:val="baseline"/>
                <w:lang w:val="en-US" w:eastAsia="zh-CN"/>
              </w:rPr>
            </w:pPr>
            <w:r>
              <w:rPr>
                <w:rFonts w:hint="eastAsia" w:asciiTheme="minorEastAsia" w:hAnsiTheme="minorEastAsia" w:eastAsiaTheme="minorEastAsia" w:cstheme="minorEastAsia"/>
                <w:b w:val="0"/>
                <w:bCs w:val="0"/>
                <w:spacing w:val="1"/>
                <w:sz w:val="15"/>
                <w:szCs w:val="15"/>
                <w:vertAlign w:val="baseline"/>
                <w:lang w:val="en-US" w:eastAsia="zh-CN"/>
              </w:rPr>
              <w:t>6</w:t>
            </w:r>
          </w:p>
        </w:tc>
        <w:tc>
          <w:tcPr>
            <w:tcW w:w="868" w:type="dxa"/>
            <w:vAlign w:val="center"/>
          </w:tcPr>
          <w:p w14:paraId="6442EF1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环卫基础设施畅通代履行</w:t>
            </w:r>
          </w:p>
        </w:tc>
        <w:tc>
          <w:tcPr>
            <w:tcW w:w="967" w:type="dxa"/>
            <w:shd w:val="clear" w:color="auto" w:fill="auto"/>
            <w:vAlign w:val="center"/>
          </w:tcPr>
          <w:p w14:paraId="0E67DB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spacing w:val="5"/>
                <w:kern w:val="0"/>
                <w:sz w:val="15"/>
                <w:szCs w:val="15"/>
                <w:lang w:val="en-US" w:eastAsia="en-US" w:bidi="ar-SA"/>
              </w:rPr>
            </w:pPr>
            <w:r>
              <w:rPr>
                <w:rFonts w:hint="eastAsia" w:asciiTheme="minorEastAsia" w:hAnsiTheme="minorEastAsia" w:eastAsiaTheme="minorEastAsia" w:cstheme="minorEastAsia"/>
                <w:spacing w:val="5"/>
                <w:sz w:val="15"/>
                <w:szCs w:val="15"/>
                <w:lang w:eastAsia="zh-CN"/>
              </w:rPr>
              <w:t>行政强制</w:t>
            </w:r>
          </w:p>
        </w:tc>
        <w:tc>
          <w:tcPr>
            <w:tcW w:w="1165" w:type="dxa"/>
            <w:shd w:val="clear" w:color="auto" w:fill="auto"/>
            <w:vAlign w:val="center"/>
          </w:tcPr>
          <w:p w14:paraId="47C686E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spacing w:val="4"/>
                <w:kern w:val="0"/>
                <w:sz w:val="15"/>
                <w:szCs w:val="15"/>
                <w:lang w:val="en-US" w:eastAsia="zh-CN" w:bidi="ar-SA"/>
              </w:rPr>
            </w:pPr>
            <w:r>
              <w:rPr>
                <w:rFonts w:hint="eastAsia" w:asciiTheme="minorEastAsia" w:hAnsiTheme="minorEastAsia" w:eastAsiaTheme="minorEastAsia" w:cstheme="minorEastAsia"/>
                <w:spacing w:val="4"/>
                <w:sz w:val="15"/>
                <w:szCs w:val="15"/>
                <w:lang w:val="en-US" w:eastAsia="zh-CN"/>
              </w:rPr>
              <w:t>民乐县城市管理局</w:t>
            </w:r>
          </w:p>
        </w:tc>
        <w:tc>
          <w:tcPr>
            <w:tcW w:w="1046" w:type="dxa"/>
            <w:shd w:val="clear" w:color="auto" w:fill="auto"/>
            <w:vAlign w:val="center"/>
          </w:tcPr>
          <w:p w14:paraId="656CE5C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pacing w:val="1"/>
                <w:sz w:val="15"/>
                <w:szCs w:val="15"/>
              </w:rPr>
              <w:t>城市管理</w:t>
            </w:r>
          </w:p>
        </w:tc>
        <w:tc>
          <w:tcPr>
            <w:tcW w:w="1066" w:type="dxa"/>
            <w:shd w:val="clear" w:color="auto" w:fill="auto"/>
            <w:vAlign w:val="center"/>
          </w:tcPr>
          <w:p w14:paraId="3EACE83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napToGrid w:val="0"/>
                <w:color w:val="000000"/>
                <w:spacing w:val="1"/>
                <w:kern w:val="0"/>
                <w:sz w:val="15"/>
                <w:szCs w:val="15"/>
                <w:vertAlign w:val="baseline"/>
                <w:lang w:val="en-US" w:eastAsia="zh-CN" w:bidi="ar-SA"/>
              </w:rPr>
            </w:pPr>
            <w:r>
              <w:rPr>
                <w:rFonts w:hint="eastAsia" w:asciiTheme="minorEastAsia" w:hAnsiTheme="minorEastAsia" w:eastAsiaTheme="minorEastAsia" w:cstheme="minorEastAsia"/>
                <w:b w:val="0"/>
                <w:bCs w:val="0"/>
                <w:spacing w:val="1"/>
                <w:sz w:val="15"/>
                <w:szCs w:val="15"/>
                <w:vertAlign w:val="baseline"/>
                <w:lang w:val="en-US" w:eastAsia="zh-CN"/>
              </w:rPr>
              <w:t>县级</w:t>
            </w:r>
          </w:p>
        </w:tc>
        <w:tc>
          <w:tcPr>
            <w:tcW w:w="3172" w:type="dxa"/>
            <w:vAlign w:val="center"/>
          </w:tcPr>
          <w:p w14:paraId="0AC18BA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《甘肃省城市市容和环境卫生管理办法》省政府令第12号2004年5月1日</w:t>
            </w:r>
          </w:p>
          <w:p w14:paraId="7183325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 xml:space="preserve"> 第三十条  厕所的粪便应当排入污水处理系统或者化粪池。对化粪池负有管理责任的单位应当及时清掏、疏通，对清掏的粪便密闭运输，并倾倒在指定的消纳场所。粪便外溢时，市容环境卫生管理部门应当组织有关单位先及时清除、疏通，再分清责任，并由责任者承担清除、疏通费用。</w:t>
            </w:r>
          </w:p>
        </w:tc>
        <w:tc>
          <w:tcPr>
            <w:tcW w:w="1215" w:type="dxa"/>
            <w:vAlign w:val="center"/>
          </w:tcPr>
          <w:p w14:paraId="2970A5B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1260" w:type="dxa"/>
            <w:vAlign w:val="center"/>
          </w:tcPr>
          <w:p w14:paraId="1F1242A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1110" w:type="dxa"/>
            <w:vAlign w:val="center"/>
          </w:tcPr>
          <w:p w14:paraId="085C892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Arial"/>
                <w:sz w:val="21"/>
              </w:rPr>
            </w:pPr>
          </w:p>
        </w:tc>
        <w:tc>
          <w:tcPr>
            <w:tcW w:w="1019" w:type="dxa"/>
            <w:vAlign w:val="center"/>
          </w:tcPr>
          <w:p w14:paraId="2F6A1B9E">
            <w:pPr>
              <w:keepNext w:val="0"/>
              <w:keepLines w:val="0"/>
              <w:pageBreakBefore w:val="0"/>
              <w:widowControl w:val="0"/>
              <w:kinsoku/>
              <w:wordWrap/>
              <w:overflowPunct/>
              <w:topLinePunct w:val="0"/>
              <w:autoSpaceDE/>
              <w:autoSpaceDN/>
              <w:bidi w:val="0"/>
              <w:adjustRightInd/>
              <w:snapToGrid/>
              <w:spacing w:line="240" w:lineRule="exact"/>
              <w:jc w:val="both"/>
              <w:textAlignment w:val="auto"/>
            </w:pPr>
          </w:p>
        </w:tc>
        <w:tc>
          <w:tcPr>
            <w:tcW w:w="809" w:type="dxa"/>
            <w:vAlign w:val="center"/>
          </w:tcPr>
          <w:p w14:paraId="4D7A5E0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Arial"/>
                <w:sz w:val="21"/>
              </w:rPr>
            </w:pPr>
          </w:p>
        </w:tc>
      </w:tr>
    </w:tbl>
    <w:p w14:paraId="0A966E2B"/>
    <w:sectPr>
      <w:footerReference r:id="rId5" w:type="default"/>
      <w:pgSz w:w="16839" w:h="11906"/>
      <w:pgMar w:top="1012" w:right="1260" w:bottom="1534" w:left="1418" w:header="0" w:footer="1256"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D5CB1">
    <w:pPr>
      <w:spacing w:before="1" w:line="176" w:lineRule="auto"/>
      <w:ind w:left="6601"/>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1C1007">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01C1007">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CEB90B">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CEB90B">
                    <w:pPr>
                      <w:pStyle w:val="2"/>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1Y2YzZWM4ZjNmOGEyNzFlNDI5Zjc5MDcxMzhjZDUifQ=="/>
  </w:docVars>
  <w:rsids>
    <w:rsidRoot w:val="50D0478F"/>
    <w:rsid w:val="1E8B3217"/>
    <w:rsid w:val="3B832288"/>
    <w:rsid w:val="50D0478F"/>
    <w:rsid w:val="6D611D5A"/>
    <w:rsid w:val="74A45B1A"/>
    <w:rsid w:val="7DD46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14"/>
      <w:szCs w:val="1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14868</Words>
  <Characters>15279</Characters>
  <Lines>0</Lines>
  <Paragraphs>0</Paragraphs>
  <TotalTime>2</TotalTime>
  <ScaleCrop>false</ScaleCrop>
  <LinksUpToDate>false</LinksUpToDate>
  <CharactersWithSpaces>15532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2024-09-27T03:38:00Z</dcterms:created>
  <dc:creator>后来太好、</dc:creator>
  <cp:lastModifiedBy>爱赖床的好菇凉</cp:lastModifiedBy>
  <dcterms:modified xsi:type="dcterms:W3CDTF">2024-12-04T09:08:49Z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8869C9A58F25404583EA65543C9817C5_13</vt:lpwstr>
  </property>
</Properties>
</file>