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5B328">
      <w:pPr>
        <w:keepNext w:val="0"/>
        <w:keepLines w:val="0"/>
        <w:pageBreakBefore w:val="0"/>
        <w:kinsoku/>
        <w:wordWrap/>
        <w:overflowPunct/>
        <w:topLinePunct w:val="0"/>
        <w:autoSpaceDE/>
        <w:autoSpaceDN/>
        <w:bidi w:val="0"/>
        <w:adjustRightInd/>
        <w:snapToGrid/>
        <w:spacing w:line="560" w:lineRule="exact"/>
        <w:jc w:val="center"/>
        <w:rPr>
          <w:rStyle w:val="10"/>
          <w:rFonts w:hint="eastAsia" w:ascii="方正小标宋简体" w:hAnsi="方正小标宋简体" w:eastAsia="方正小标宋简体" w:cs="方正小标宋简体"/>
          <w:lang w:val="en-US" w:eastAsia="zh-CN" w:bidi="ar"/>
        </w:rPr>
      </w:pPr>
    </w:p>
    <w:p w14:paraId="68365210">
      <w:pPr>
        <w:keepNext w:val="0"/>
        <w:keepLines w:val="0"/>
        <w:pageBreakBefore w:val="0"/>
        <w:kinsoku/>
        <w:wordWrap/>
        <w:overflowPunct/>
        <w:topLinePunct w:val="0"/>
        <w:autoSpaceDE/>
        <w:autoSpaceDN/>
        <w:bidi w:val="0"/>
        <w:adjustRightInd/>
        <w:snapToGrid/>
        <w:spacing w:line="560" w:lineRule="exact"/>
        <w:jc w:val="center"/>
        <w:rPr>
          <w:rStyle w:val="10"/>
          <w:rFonts w:hint="eastAsia" w:ascii="方正小标宋简体" w:hAnsi="方正小标宋简体" w:eastAsia="方正小标宋简体" w:cs="方正小标宋简体"/>
          <w:lang w:val="en-US" w:eastAsia="zh-CN" w:bidi="ar"/>
        </w:rPr>
      </w:pPr>
      <w:r>
        <w:rPr>
          <w:rStyle w:val="10"/>
          <w:rFonts w:hint="eastAsia" w:ascii="方正小标宋简体" w:hAnsi="方正小标宋简体" w:eastAsia="方正小标宋简体" w:cs="方正小标宋简体"/>
          <w:lang w:val="en-US" w:eastAsia="zh-CN" w:bidi="ar"/>
        </w:rPr>
        <w:t>民乐县人力资源和社会保障局</w:t>
      </w:r>
    </w:p>
    <w:p w14:paraId="563A3041">
      <w:pPr>
        <w:keepNext w:val="0"/>
        <w:keepLines w:val="0"/>
        <w:pageBreakBefore w:val="0"/>
        <w:kinsoku/>
        <w:wordWrap/>
        <w:overflowPunct/>
        <w:topLinePunct w:val="0"/>
        <w:autoSpaceDE/>
        <w:autoSpaceDN/>
        <w:bidi w:val="0"/>
        <w:adjustRightInd/>
        <w:snapToGrid/>
        <w:spacing w:line="560" w:lineRule="exact"/>
        <w:jc w:val="center"/>
        <w:rPr>
          <w:rStyle w:val="10"/>
          <w:rFonts w:hint="eastAsia" w:ascii="方正小标宋简体" w:hAnsi="方正小标宋简体" w:eastAsia="方正小标宋简体" w:cs="方正小标宋简体"/>
          <w:lang w:val="en-US" w:eastAsia="zh-CN" w:bidi="ar"/>
        </w:rPr>
      </w:pPr>
      <w:r>
        <w:rPr>
          <w:rStyle w:val="10"/>
          <w:rFonts w:hint="eastAsia" w:ascii="方正小标宋简体" w:hAnsi="方正小标宋简体" w:eastAsia="方正小标宋简体" w:cs="方正小标宋简体"/>
          <w:lang w:val="en-US" w:eastAsia="zh-CN" w:bidi="ar"/>
        </w:rPr>
        <w:t>2023年度预算执行情况绩效自评报告</w:t>
      </w:r>
    </w:p>
    <w:p w14:paraId="4D3140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i w:val="0"/>
          <w:iCs w:val="0"/>
          <w:color w:val="000000"/>
          <w:kern w:val="0"/>
          <w:sz w:val="32"/>
          <w:szCs w:val="32"/>
          <w:u w:val="none"/>
          <w:lang w:val="en-US" w:eastAsia="zh-CN" w:bidi="ar"/>
        </w:rPr>
      </w:pPr>
      <w:bookmarkStart w:id="0" w:name="_GoBack"/>
      <w:bookmarkEnd w:id="0"/>
    </w:p>
    <w:p w14:paraId="26E9FD6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　　一、基本情况</w:t>
      </w:r>
    </w:p>
    <w:p w14:paraId="1B412E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（一）部门主要职能</w:t>
      </w:r>
    </w:p>
    <w:p w14:paraId="7C786AB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1.贯彻执行国家、省、市、县人力资源和社会保障事业发展规划、政策、法规；拟订全县人力资源和社会保障事业发展规划、配套政策和各类人才</w:t>
      </w:r>
      <w:r>
        <w:rPr>
          <w:rFonts w:hint="eastAsia" w:ascii="仿宋" w:hAnsi="仿宋" w:eastAsia="仿宋" w:cs="仿宋"/>
          <w:sz w:val="32"/>
          <w:szCs w:val="32"/>
          <w:highlight w:val="none"/>
        </w:rPr>
        <w:t>中长期</w:t>
      </w:r>
      <w:r>
        <w:rPr>
          <w:rFonts w:hint="eastAsia" w:ascii="仿宋" w:hAnsi="仿宋" w:eastAsia="仿宋" w:cs="仿宋"/>
          <w:sz w:val="32"/>
          <w:szCs w:val="32"/>
        </w:rPr>
        <w:t>发展规划，负责组织实施和监督检查。</w:t>
      </w:r>
    </w:p>
    <w:p w14:paraId="31B6F1B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2.落实国家荣誉制度和政府奖励制度。</w:t>
      </w:r>
    </w:p>
    <w:p w14:paraId="117035C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3.落实《甘肃省人才市场条例》，负责拟订全县人力资源市场发展规划和人力资源流动政策，加强人力资源市场体系建设，促进人力资源合理流动、有效配置。</w:t>
      </w:r>
    </w:p>
    <w:p w14:paraId="4A709CB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4.负责全县促进就业工作，拟订统筹城乡就业发展规划和政策，健全公共就业服务体系，完善就业援助制度和职业资格制度；负责拟订农村剩余劳动力</w:t>
      </w:r>
      <w:r>
        <w:rPr>
          <w:rFonts w:hint="eastAsia" w:ascii="仿宋" w:hAnsi="仿宋" w:eastAsia="仿宋" w:cs="仿宋"/>
          <w:sz w:val="32"/>
          <w:szCs w:val="32"/>
          <w:highlight w:val="none"/>
        </w:rPr>
        <w:t>转移就业与创业政策</w:t>
      </w:r>
      <w:r>
        <w:rPr>
          <w:rFonts w:hint="eastAsia" w:ascii="仿宋" w:hAnsi="仿宋" w:eastAsia="仿宋" w:cs="仿宋"/>
          <w:sz w:val="32"/>
          <w:szCs w:val="32"/>
        </w:rPr>
        <w:t>；牵头拟订高校毕业生就业与创业政策；会同有关部门拟订各类人才选拔培养、开发使用激励政策。</w:t>
      </w:r>
    </w:p>
    <w:p w14:paraId="423AAC6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5.统筹建立覆盖城乡的社会保障体系；组织实施社会保险关系</w:t>
      </w:r>
      <w:r>
        <w:rPr>
          <w:rFonts w:hint="eastAsia" w:ascii="仿宋" w:hAnsi="仿宋" w:eastAsia="仿宋" w:cs="仿宋"/>
          <w:sz w:val="32"/>
          <w:szCs w:val="32"/>
          <w:highlight w:val="none"/>
        </w:rPr>
        <w:t>转续手续</w:t>
      </w:r>
      <w:r>
        <w:rPr>
          <w:rFonts w:hint="eastAsia" w:ascii="仿宋" w:hAnsi="仿宋" w:eastAsia="仿宋" w:cs="仿宋"/>
          <w:sz w:val="32"/>
          <w:szCs w:val="32"/>
        </w:rPr>
        <w:t>；会同有关部门建立全县社会保险及其补充保险基金监管制度和编制全县社会保障基金预决算草案。</w:t>
      </w:r>
    </w:p>
    <w:p w14:paraId="7B3827A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负责组织实施全县事业单位人事制度改革；负责全县事业单位工作人员和机关工勤人员综合管理；落实专业技术人员继续教育政策法规，组织开展专业技术人员继续教育工作；负责落实职称制度改革政策，完善专业技术人员职称评价制度；加强企业人才队伍、农村实用人才队伍建设；负责专业技术人才队伍管理与协调工作和各类高层次人才培养、选拔工作。</w:t>
      </w:r>
    </w:p>
    <w:p w14:paraId="71B2A95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7.负责全县就业、失业、各项社会保险基金预测预警和信息引导，实施预防、调节和控制，保持全县就业形势稳定和社会保险基金总体收支平衡。</w:t>
      </w:r>
    </w:p>
    <w:p w14:paraId="41507D3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8.会同有关部门落实全县事业单位人员工资收入分配政策，落实事业、企业单位人员工资正常增长和支付保障政策，落实事业、企业单位人员福利和离退休政策。</w:t>
      </w:r>
    </w:p>
    <w:p w14:paraId="0F7A22B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9.负责落实部分</w:t>
      </w:r>
      <w:r>
        <w:rPr>
          <w:rFonts w:hint="eastAsia" w:ascii="仿宋" w:hAnsi="仿宋" w:eastAsia="仿宋" w:cs="仿宋"/>
          <w:sz w:val="32"/>
          <w:szCs w:val="32"/>
          <w:highlight w:val="none"/>
        </w:rPr>
        <w:t>困难企业军队转业干部</w:t>
      </w:r>
      <w:r>
        <w:rPr>
          <w:rFonts w:hint="eastAsia" w:ascii="仿宋" w:hAnsi="仿宋" w:eastAsia="仿宋" w:cs="仿宋"/>
          <w:sz w:val="32"/>
          <w:szCs w:val="32"/>
        </w:rPr>
        <w:t>解困和稳定政策。</w:t>
      </w:r>
    </w:p>
    <w:p w14:paraId="26B823F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10.依照组织法规定办理县政府提请县人大常委会决定任免工作人员的手续；依照县政府行政任免办法，办理提请县政府任免工作人员的有关事项。</w:t>
      </w:r>
    </w:p>
    <w:p w14:paraId="6702AAC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11.负责拟订全县农民工工作政策和规划，推动农民工相关政策的落实，维护农民工合法权益。</w:t>
      </w:r>
    </w:p>
    <w:p w14:paraId="790302B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拟订全县劳动、人事争议调解仲裁制度和劳动关系政策；完善劳动关系协调机制，贯彻落实消除非法使用童工政策和女工、未成年工工作的特殊劳动保护政策，组织实施劳动监察，协调劳动者维权工作，依法查处违法案件。</w:t>
      </w:r>
    </w:p>
    <w:p w14:paraId="3B2F98C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13.受理人力资源和社会保障信访事项，负责处理人力资源和社会保障方面的信访事件和突发事件。</w:t>
      </w:r>
    </w:p>
    <w:p w14:paraId="29C6744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14.负责拟订全县人力资源和社会保障信息化建设规划、制度并组织实施，加强人力资源和社会保障信息化建设工作。</w:t>
      </w:r>
    </w:p>
    <w:p w14:paraId="441A1F8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15.承办县委、县政府及上级业务部门交办的其他事项</w:t>
      </w:r>
      <w:r>
        <w:rPr>
          <w:rFonts w:hint="eastAsia" w:ascii="仿宋" w:hAnsi="仿宋" w:eastAsia="仿宋" w:cs="仿宋"/>
          <w:sz w:val="32"/>
          <w:szCs w:val="32"/>
          <w:lang w:eastAsia="zh-CN"/>
        </w:rPr>
        <w:t>。</w:t>
      </w:r>
    </w:p>
    <w:p w14:paraId="2C134F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（二）内设机构及所属单位概况</w:t>
      </w:r>
    </w:p>
    <w:p w14:paraId="303827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24"/>
        </w:rPr>
      </w:pPr>
      <w:r>
        <w:rPr>
          <w:rStyle w:val="9"/>
          <w:rFonts w:hint="eastAsia" w:ascii="仿宋" w:hAnsi="仿宋" w:eastAsia="仿宋" w:cs="仿宋"/>
          <w:b/>
          <w:bCs/>
          <w:color w:val="000000"/>
          <w:sz w:val="32"/>
          <w:szCs w:val="24"/>
        </w:rPr>
        <w:t>1.机关内设机构</w:t>
      </w:r>
    </w:p>
    <w:p w14:paraId="220549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24"/>
        </w:rPr>
      </w:pPr>
      <w:r>
        <w:rPr>
          <w:rFonts w:hint="eastAsia" w:ascii="仿宋" w:hAnsi="仿宋" w:eastAsia="仿宋"/>
          <w:sz w:val="32"/>
          <w:szCs w:val="24"/>
        </w:rPr>
        <w:t>民乐县人力资源和社会保障局内设办公室、事业单位人事管理股、专业技术人员管理股、人才和职业能力建设股、工资福利股（工改办）、社会保险股、财务和基金监督股、就业促进股、劳动关系股9个股室。</w:t>
      </w:r>
    </w:p>
    <w:p w14:paraId="51E6E1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9"/>
          <w:rFonts w:hint="eastAsia" w:ascii="仿宋" w:hAnsi="仿宋" w:eastAsia="仿宋" w:cs="仿宋"/>
          <w:b/>
          <w:bCs/>
          <w:color w:val="000000"/>
          <w:sz w:val="32"/>
          <w:szCs w:val="24"/>
        </w:rPr>
      </w:pPr>
      <w:r>
        <w:rPr>
          <w:rStyle w:val="9"/>
          <w:rFonts w:hint="eastAsia" w:ascii="仿宋" w:hAnsi="仿宋" w:eastAsia="仿宋" w:cs="仿宋"/>
          <w:b/>
          <w:bCs/>
          <w:color w:val="000000"/>
          <w:sz w:val="32"/>
          <w:szCs w:val="24"/>
        </w:rPr>
        <w:t>2.直属事业单位</w:t>
      </w:r>
    </w:p>
    <w:p w14:paraId="77CDAA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olor w:val="000000"/>
          <w:sz w:val="32"/>
          <w:szCs w:val="24"/>
        </w:rPr>
      </w:pPr>
      <w:r>
        <w:rPr>
          <w:rStyle w:val="9"/>
          <w:rFonts w:hint="eastAsia" w:ascii="仿宋" w:hAnsi="仿宋" w:eastAsia="仿宋"/>
          <w:b w:val="0"/>
          <w:color w:val="000000"/>
          <w:sz w:val="32"/>
          <w:szCs w:val="24"/>
        </w:rPr>
        <w:t>分别是县社会保险事业服务中心、县人力资源服务中心、县劳动力市场服务中心、县劳动人事争议仲裁院、县劳动保障监察大队、</w:t>
      </w:r>
      <w:r>
        <w:rPr>
          <w:rFonts w:hint="eastAsia" w:ascii="仿宋" w:hAnsi="仿宋" w:eastAsia="仿宋"/>
          <w:color w:val="000000"/>
          <w:kern w:val="0"/>
          <w:sz w:val="32"/>
          <w:szCs w:val="24"/>
          <w:shd w:val="clear" w:color="auto" w:fill="FFFFFF"/>
        </w:rPr>
        <w:t>县下岗失业人员小额贷款担保中心</w:t>
      </w:r>
      <w:r>
        <w:rPr>
          <w:rStyle w:val="9"/>
          <w:rFonts w:hint="eastAsia" w:ascii="仿宋" w:hAnsi="仿宋" w:eastAsia="仿宋"/>
          <w:b w:val="0"/>
          <w:color w:val="000000"/>
          <w:sz w:val="32"/>
          <w:szCs w:val="24"/>
        </w:rPr>
        <w:t>。</w:t>
      </w:r>
    </w:p>
    <w:p w14:paraId="2EF80E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3"/>
          <w:rFonts w:eastAsia="黑体"/>
          <w:lang w:val="en-US" w:eastAsia="zh-CN" w:bidi="ar"/>
        </w:rPr>
      </w:pPr>
      <w:r>
        <w:rPr>
          <w:rStyle w:val="12"/>
          <w:lang w:val="en-US" w:eastAsia="zh-CN" w:bidi="ar"/>
        </w:rPr>
        <w:t>二、绩效自评工作组织开展情况</w:t>
      </w:r>
      <w:r>
        <w:rPr>
          <w:rStyle w:val="13"/>
          <w:rFonts w:eastAsia="黑体"/>
          <w:lang w:val="en-US" w:eastAsia="zh-CN" w:bidi="ar"/>
        </w:rPr>
        <w:t xml:space="preserve"> </w:t>
      </w:r>
    </w:p>
    <w:p w14:paraId="620E8A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30" w:right="0" w:firstLine="527"/>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一是高度重视，明确职责。</w:t>
      </w:r>
      <w:r>
        <w:rPr>
          <w:rFonts w:hint="eastAsia" w:ascii="仿宋" w:hAnsi="仿宋" w:eastAsia="仿宋" w:cs="仿宋"/>
          <w:i w:val="0"/>
          <w:iCs w:val="0"/>
          <w:caps w:val="0"/>
          <w:color w:val="000000"/>
          <w:spacing w:val="0"/>
          <w:sz w:val="32"/>
          <w:szCs w:val="32"/>
          <w:shd w:val="clear" w:fill="FFFFFF"/>
        </w:rPr>
        <w:t>我单位及时召开202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年项目支出绩效自评工作布置会议，由分管财务领导主持，各</w:t>
      </w:r>
      <w:r>
        <w:rPr>
          <w:rFonts w:hint="eastAsia" w:ascii="仿宋" w:hAnsi="仿宋" w:eastAsia="仿宋" w:cs="仿宋"/>
          <w:i w:val="0"/>
          <w:iCs w:val="0"/>
          <w:caps w:val="0"/>
          <w:color w:val="000000"/>
          <w:spacing w:val="0"/>
          <w:sz w:val="32"/>
          <w:szCs w:val="32"/>
          <w:shd w:val="clear" w:fill="FFFFFF"/>
          <w:lang w:eastAsia="zh-CN"/>
        </w:rPr>
        <w:t>单位、股</w:t>
      </w:r>
      <w:r>
        <w:rPr>
          <w:rFonts w:hint="eastAsia" w:ascii="仿宋" w:hAnsi="仿宋" w:eastAsia="仿宋" w:cs="仿宋"/>
          <w:i w:val="0"/>
          <w:iCs w:val="0"/>
          <w:caps w:val="0"/>
          <w:color w:val="000000"/>
          <w:spacing w:val="0"/>
          <w:sz w:val="32"/>
          <w:szCs w:val="32"/>
          <w:shd w:val="clear" w:fill="FFFFFF"/>
        </w:rPr>
        <w:t>室负责人参加，重点强调预算绩效管理工作的重要性和必要性，明确各项目绩效自评工作的责任</w:t>
      </w:r>
      <w:r>
        <w:rPr>
          <w:rFonts w:hint="eastAsia" w:ascii="仿宋" w:hAnsi="仿宋" w:eastAsia="仿宋" w:cs="仿宋"/>
          <w:i w:val="0"/>
          <w:iCs w:val="0"/>
          <w:caps w:val="0"/>
          <w:color w:val="000000"/>
          <w:spacing w:val="0"/>
          <w:sz w:val="32"/>
          <w:szCs w:val="32"/>
          <w:shd w:val="clear" w:fill="FFFFFF"/>
          <w:lang w:eastAsia="zh-CN"/>
        </w:rPr>
        <w:t>单位、股室</w:t>
      </w:r>
      <w:r>
        <w:rPr>
          <w:rFonts w:hint="eastAsia" w:ascii="仿宋" w:hAnsi="仿宋" w:eastAsia="仿宋" w:cs="仿宋"/>
          <w:i w:val="0"/>
          <w:iCs w:val="0"/>
          <w:caps w:val="0"/>
          <w:color w:val="000000"/>
          <w:spacing w:val="0"/>
          <w:sz w:val="32"/>
          <w:szCs w:val="32"/>
          <w:shd w:val="clear" w:fill="FFFFFF"/>
        </w:rPr>
        <w:t>，确保自评工作有序、有效开展。</w:t>
      </w:r>
    </w:p>
    <w:p w14:paraId="75B9D4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30" w:right="0" w:firstLine="527"/>
        <w:jc w:val="both"/>
        <w:textAlignment w:val="auto"/>
        <w:rPr>
          <w:rFonts w:hint="eastAsia" w:ascii="仿宋" w:hAnsi="仿宋" w:eastAsia="仿宋" w:cs="仿宋"/>
          <w:i w:val="0"/>
          <w:iCs w:val="0"/>
          <w:caps w:val="0"/>
          <w:color w:val="000000"/>
          <w:spacing w:val="0"/>
          <w:sz w:val="32"/>
          <w:szCs w:val="32"/>
          <w:highlight w:val="none"/>
          <w:shd w:val="clear" w:fill="FFFFFF"/>
        </w:rPr>
      </w:pPr>
      <w:r>
        <w:rPr>
          <w:rFonts w:hint="eastAsia" w:ascii="仿宋" w:hAnsi="仿宋" w:eastAsia="仿宋" w:cs="仿宋"/>
          <w:b/>
          <w:bCs/>
          <w:i w:val="0"/>
          <w:iCs w:val="0"/>
          <w:caps w:val="0"/>
          <w:color w:val="000000"/>
          <w:spacing w:val="0"/>
          <w:sz w:val="32"/>
          <w:szCs w:val="32"/>
          <w:shd w:val="clear" w:fill="FFFFFF"/>
        </w:rPr>
        <w:t>二是全面实施，有序开展。</w:t>
      </w:r>
      <w:r>
        <w:rPr>
          <w:rFonts w:hint="eastAsia" w:ascii="仿宋" w:hAnsi="仿宋" w:eastAsia="仿宋" w:cs="仿宋"/>
          <w:i w:val="0"/>
          <w:iCs w:val="0"/>
          <w:caps w:val="0"/>
          <w:color w:val="000000"/>
          <w:spacing w:val="0"/>
          <w:sz w:val="32"/>
          <w:szCs w:val="32"/>
          <w:shd w:val="clear" w:fill="FFFFFF"/>
        </w:rPr>
        <w:t>局内设机构</w:t>
      </w:r>
      <w:r>
        <w:rPr>
          <w:rFonts w:hint="eastAsia" w:ascii="仿宋" w:hAnsi="仿宋" w:eastAsia="仿宋" w:cs="仿宋"/>
          <w:i w:val="0"/>
          <w:iCs w:val="0"/>
          <w:caps w:val="0"/>
          <w:color w:val="000000"/>
          <w:spacing w:val="0"/>
          <w:sz w:val="32"/>
          <w:szCs w:val="32"/>
          <w:shd w:val="clear" w:fill="FFFFFF"/>
          <w:lang w:val="en-US" w:eastAsia="zh-CN"/>
        </w:rPr>
        <w:t>9</w:t>
      </w:r>
      <w:r>
        <w:rPr>
          <w:rFonts w:hint="eastAsia" w:ascii="仿宋" w:hAnsi="仿宋" w:eastAsia="仿宋" w:cs="仿宋"/>
          <w:i w:val="0"/>
          <w:iCs w:val="0"/>
          <w:caps w:val="0"/>
          <w:color w:val="000000"/>
          <w:spacing w:val="0"/>
          <w:sz w:val="32"/>
          <w:szCs w:val="32"/>
          <w:shd w:val="clear" w:fill="FFFFFF"/>
        </w:rPr>
        <w:t>个</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事业单位</w:t>
      </w: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rPr>
        <w:t>个全部纳入绩效评价，</w:t>
      </w:r>
      <w:r>
        <w:rPr>
          <w:rFonts w:hint="eastAsia" w:ascii="仿宋" w:hAnsi="仿宋" w:eastAsia="仿宋" w:cs="仿宋"/>
          <w:i w:val="0"/>
          <w:iCs w:val="0"/>
          <w:caps w:val="0"/>
          <w:color w:val="000000"/>
          <w:spacing w:val="0"/>
          <w:sz w:val="32"/>
          <w:szCs w:val="32"/>
          <w:highlight w:val="none"/>
          <w:shd w:val="clear" w:fill="FFFFFF"/>
        </w:rPr>
        <w:t>共涉及自评项目</w:t>
      </w:r>
      <w:r>
        <w:rPr>
          <w:rFonts w:hint="eastAsia" w:ascii="仿宋" w:hAnsi="仿宋" w:eastAsia="仿宋" w:cs="仿宋"/>
          <w:i w:val="0"/>
          <w:iCs w:val="0"/>
          <w:caps w:val="0"/>
          <w:color w:val="000000"/>
          <w:spacing w:val="0"/>
          <w:sz w:val="32"/>
          <w:szCs w:val="32"/>
          <w:highlight w:val="none"/>
          <w:shd w:val="clear" w:fill="FFFFFF"/>
          <w:lang w:val="en-US" w:eastAsia="zh-CN"/>
        </w:rPr>
        <w:t>13</w:t>
      </w:r>
      <w:r>
        <w:rPr>
          <w:rFonts w:hint="eastAsia" w:ascii="仿宋" w:hAnsi="仿宋" w:eastAsia="仿宋" w:cs="仿宋"/>
          <w:i w:val="0"/>
          <w:iCs w:val="0"/>
          <w:caps w:val="0"/>
          <w:color w:val="000000"/>
          <w:spacing w:val="0"/>
          <w:sz w:val="32"/>
          <w:szCs w:val="32"/>
          <w:highlight w:val="none"/>
          <w:shd w:val="clear" w:fill="FFFFFF"/>
        </w:rPr>
        <w:t>个，预算总金额</w:t>
      </w:r>
      <w:r>
        <w:rPr>
          <w:rFonts w:hint="eastAsia" w:ascii="仿宋" w:hAnsi="仿宋" w:eastAsia="仿宋" w:cs="仿宋"/>
          <w:i w:val="0"/>
          <w:iCs w:val="0"/>
          <w:caps w:val="0"/>
          <w:color w:val="000000"/>
          <w:spacing w:val="0"/>
          <w:sz w:val="32"/>
          <w:szCs w:val="32"/>
          <w:highlight w:val="none"/>
          <w:shd w:val="clear" w:fill="FFFFFF"/>
          <w:lang w:val="en-US" w:eastAsia="zh-CN"/>
        </w:rPr>
        <w:t>9045.06</w:t>
      </w:r>
      <w:r>
        <w:rPr>
          <w:rFonts w:hint="eastAsia" w:ascii="仿宋" w:hAnsi="仿宋" w:eastAsia="仿宋" w:cs="仿宋"/>
          <w:i w:val="0"/>
          <w:iCs w:val="0"/>
          <w:caps w:val="0"/>
          <w:color w:val="000000"/>
          <w:spacing w:val="0"/>
          <w:sz w:val="32"/>
          <w:szCs w:val="32"/>
          <w:highlight w:val="none"/>
          <w:shd w:val="clear" w:fill="FFFFFF"/>
        </w:rPr>
        <w:t>万元，实际执行数</w:t>
      </w:r>
      <w:r>
        <w:rPr>
          <w:rFonts w:hint="eastAsia" w:ascii="仿宋" w:hAnsi="仿宋" w:eastAsia="仿宋" w:cs="仿宋"/>
          <w:i w:val="0"/>
          <w:iCs w:val="0"/>
          <w:caps w:val="0"/>
          <w:color w:val="000000"/>
          <w:spacing w:val="0"/>
          <w:sz w:val="32"/>
          <w:szCs w:val="32"/>
          <w:highlight w:val="none"/>
          <w:shd w:val="clear" w:fill="FFFFFF"/>
          <w:lang w:val="en-US" w:eastAsia="zh-CN"/>
        </w:rPr>
        <w:t>9045.06</w:t>
      </w:r>
      <w:r>
        <w:rPr>
          <w:rFonts w:hint="eastAsia" w:ascii="仿宋" w:hAnsi="仿宋" w:eastAsia="仿宋" w:cs="仿宋"/>
          <w:i w:val="0"/>
          <w:iCs w:val="0"/>
          <w:caps w:val="0"/>
          <w:color w:val="000000"/>
          <w:spacing w:val="0"/>
          <w:sz w:val="32"/>
          <w:szCs w:val="32"/>
          <w:highlight w:val="none"/>
          <w:shd w:val="clear" w:fill="FFFFFF"/>
        </w:rPr>
        <w:t>万元，项目资金</w:t>
      </w:r>
      <w:r>
        <w:rPr>
          <w:rFonts w:hint="eastAsia" w:ascii="仿宋" w:hAnsi="仿宋" w:eastAsia="仿宋" w:cs="仿宋"/>
          <w:i w:val="0"/>
          <w:iCs w:val="0"/>
          <w:caps w:val="0"/>
          <w:color w:val="000000"/>
          <w:spacing w:val="0"/>
          <w:sz w:val="32"/>
          <w:szCs w:val="32"/>
          <w:highlight w:val="none"/>
          <w:shd w:val="clear" w:fill="FFFFFF"/>
          <w:lang w:eastAsia="zh-CN"/>
        </w:rPr>
        <w:t>全部</w:t>
      </w:r>
      <w:r>
        <w:rPr>
          <w:rFonts w:hint="eastAsia" w:ascii="仿宋" w:hAnsi="仿宋" w:eastAsia="仿宋" w:cs="仿宋"/>
          <w:i w:val="0"/>
          <w:iCs w:val="0"/>
          <w:caps w:val="0"/>
          <w:color w:val="000000"/>
          <w:spacing w:val="0"/>
          <w:sz w:val="32"/>
          <w:szCs w:val="32"/>
          <w:highlight w:val="none"/>
          <w:shd w:val="clear" w:fill="FFFFFF"/>
        </w:rPr>
        <w:t>执行完毕</w:t>
      </w:r>
      <w:r>
        <w:rPr>
          <w:rFonts w:hint="eastAsia" w:ascii="仿宋" w:hAnsi="仿宋" w:eastAsia="仿宋" w:cs="仿宋"/>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rPr>
        <w:t>项目内容涉及就业、社会保障、人才队伍等方面。根据项目的产出数量、质量、时效、成本，以及经济效益、社会效益、生态效益、可持续影响、服务对象满意度等。</w:t>
      </w:r>
    </w:p>
    <w:p w14:paraId="07C61E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3"/>
          <w:rFonts w:eastAsia="黑体"/>
          <w:lang w:val="en-US" w:eastAsia="zh-CN" w:bidi="ar"/>
        </w:rPr>
      </w:pPr>
      <w:r>
        <w:rPr>
          <w:rStyle w:val="12"/>
          <w:lang w:val="en-US" w:eastAsia="zh-CN" w:bidi="ar"/>
        </w:rPr>
        <w:t>三、部门整体支出绩效自评情况分析</w:t>
      </w:r>
      <w:r>
        <w:rPr>
          <w:rStyle w:val="13"/>
          <w:rFonts w:eastAsia="黑体"/>
          <w:lang w:val="en-US" w:eastAsia="zh-CN" w:bidi="ar"/>
        </w:rPr>
        <w:t xml:space="preserve"> </w:t>
      </w:r>
    </w:p>
    <w:p w14:paraId="2FC960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default" w:ascii="仿宋" w:hAnsi="仿宋" w:eastAsia="仿宋" w:cs="仿宋"/>
          <w:i w:val="0"/>
          <w:iCs w:val="0"/>
          <w:caps w:val="0"/>
          <w:color w:val="3D3D3D"/>
          <w:spacing w:val="0"/>
          <w:kern w:val="0"/>
          <w:sz w:val="32"/>
          <w:szCs w:val="32"/>
          <w:highlight w:val="none"/>
          <w:shd w:val="clear" w:fill="FFFFFF"/>
          <w:lang w:val="en-US" w:eastAsia="zh-CN" w:bidi="ar"/>
        </w:rPr>
      </w:pPr>
      <w:r>
        <w:rPr>
          <w:rFonts w:hint="eastAsia" w:ascii="仿宋" w:hAnsi="仿宋" w:eastAsia="仿宋" w:cs="仿宋"/>
          <w:i w:val="0"/>
          <w:iCs w:val="0"/>
          <w:caps w:val="0"/>
          <w:color w:val="3D3D3D"/>
          <w:spacing w:val="0"/>
          <w:kern w:val="0"/>
          <w:sz w:val="32"/>
          <w:szCs w:val="32"/>
          <w:highlight w:val="none"/>
          <w:shd w:val="clear" w:fill="FFFFFF"/>
          <w:lang w:val="en-US" w:eastAsia="zh-CN" w:bidi="ar"/>
        </w:rPr>
        <w:t>部门整体综合评价得分99.6分。</w:t>
      </w:r>
    </w:p>
    <w:p w14:paraId="1C3AAD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（一）部门决算情况</w:t>
      </w:r>
    </w:p>
    <w:p w14:paraId="1E5094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仿宋" w:hAnsi="仿宋" w:eastAsia="仿宋" w:cs="仿宋"/>
          <w:i w:val="0"/>
          <w:iCs w:val="0"/>
          <w:caps w:val="0"/>
          <w:color w:val="3D3D3D"/>
          <w:spacing w:val="0"/>
          <w:kern w:val="0"/>
          <w:sz w:val="32"/>
          <w:szCs w:val="32"/>
          <w:highlight w:val="none"/>
          <w:shd w:val="clear" w:fill="FFFFFF"/>
          <w:lang w:val="en-US" w:eastAsia="zh-CN" w:bidi="ar"/>
        </w:rPr>
      </w:pPr>
      <w:r>
        <w:rPr>
          <w:rFonts w:hint="eastAsia" w:ascii="仿宋" w:hAnsi="仿宋" w:eastAsia="仿宋" w:cs="仿宋"/>
          <w:i w:val="0"/>
          <w:iCs w:val="0"/>
          <w:caps w:val="0"/>
          <w:color w:val="3D3D3D"/>
          <w:spacing w:val="0"/>
          <w:kern w:val="0"/>
          <w:sz w:val="32"/>
          <w:szCs w:val="32"/>
          <w:highlight w:val="none"/>
          <w:shd w:val="clear" w:fill="FFFFFF"/>
          <w:lang w:val="en-US" w:eastAsia="zh-CN" w:bidi="ar"/>
        </w:rPr>
        <w:t>2023年部门预算收入10702.46万元，其中：一般公共预算收入10702.46万元。</w:t>
      </w:r>
    </w:p>
    <w:p w14:paraId="2E4658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仿宋" w:hAnsi="仿宋" w:eastAsia="仿宋" w:cs="仿宋"/>
          <w:i w:val="0"/>
          <w:iCs w:val="0"/>
          <w:caps w:val="0"/>
          <w:color w:val="3D3D3D"/>
          <w:spacing w:val="0"/>
          <w:sz w:val="32"/>
          <w:szCs w:val="32"/>
          <w:highlight w:val="none"/>
        </w:rPr>
      </w:pPr>
      <w:r>
        <w:rPr>
          <w:rFonts w:hint="eastAsia" w:ascii="仿宋" w:hAnsi="仿宋" w:eastAsia="仿宋" w:cs="仿宋"/>
          <w:i w:val="0"/>
          <w:iCs w:val="0"/>
          <w:caps w:val="0"/>
          <w:color w:val="3D3D3D"/>
          <w:spacing w:val="0"/>
          <w:kern w:val="0"/>
          <w:sz w:val="32"/>
          <w:szCs w:val="32"/>
          <w:highlight w:val="none"/>
          <w:shd w:val="clear" w:fill="FFFFFF"/>
          <w:lang w:val="en-US" w:eastAsia="zh-CN" w:bidi="ar"/>
        </w:rPr>
        <w:t>2023年部门预算支出10702.46万元。其中：基本支出1657.4万元，项目支出</w:t>
      </w:r>
      <w:r>
        <w:rPr>
          <w:rFonts w:hint="eastAsia" w:ascii="仿宋" w:hAnsi="仿宋" w:eastAsia="仿宋" w:cs="仿宋"/>
          <w:i w:val="0"/>
          <w:iCs w:val="0"/>
          <w:caps w:val="0"/>
          <w:color w:val="000000"/>
          <w:spacing w:val="0"/>
          <w:sz w:val="32"/>
          <w:szCs w:val="32"/>
          <w:highlight w:val="none"/>
          <w:shd w:val="clear" w:fill="FFFFFF"/>
          <w:lang w:val="en-US" w:eastAsia="zh-CN"/>
        </w:rPr>
        <w:t>9045.06</w:t>
      </w:r>
      <w:r>
        <w:rPr>
          <w:rFonts w:hint="eastAsia" w:ascii="仿宋" w:hAnsi="仿宋" w:eastAsia="仿宋" w:cs="仿宋"/>
          <w:i w:val="0"/>
          <w:iCs w:val="0"/>
          <w:caps w:val="0"/>
          <w:color w:val="3D3D3D"/>
          <w:spacing w:val="0"/>
          <w:kern w:val="0"/>
          <w:sz w:val="32"/>
          <w:szCs w:val="32"/>
          <w:highlight w:val="none"/>
          <w:shd w:val="clear" w:fill="FFFFFF"/>
          <w:lang w:val="en-US" w:eastAsia="zh-CN" w:bidi="ar"/>
        </w:rPr>
        <w:t>万元。</w:t>
      </w:r>
    </w:p>
    <w:p w14:paraId="6CA6B7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1"/>
        <w:jc w:val="left"/>
        <w:textAlignment w:val="auto"/>
        <w:rPr>
          <w:rFonts w:hint="eastAsia" w:ascii="仿宋" w:hAnsi="仿宋" w:eastAsia="仿宋" w:cs="仿宋"/>
          <w:i w:val="0"/>
          <w:iCs w:val="0"/>
          <w:caps w:val="0"/>
          <w:color w:val="3D3D3D"/>
          <w:spacing w:val="0"/>
          <w:sz w:val="32"/>
          <w:szCs w:val="32"/>
          <w:highlight w:val="yellow"/>
        </w:rPr>
      </w:pPr>
      <w:r>
        <w:rPr>
          <w:rFonts w:hint="eastAsia" w:ascii="仿宋" w:hAnsi="仿宋" w:eastAsia="仿宋" w:cs="仿宋"/>
          <w:i w:val="0"/>
          <w:iCs w:val="0"/>
          <w:caps w:val="0"/>
          <w:color w:val="3D3D3D"/>
          <w:spacing w:val="0"/>
          <w:kern w:val="0"/>
          <w:sz w:val="32"/>
          <w:szCs w:val="32"/>
          <w:highlight w:val="none"/>
          <w:shd w:val="clear" w:fill="FFFFFF"/>
          <w:lang w:val="en-US" w:eastAsia="zh-CN" w:bidi="ar"/>
        </w:rPr>
        <w:t>2023年决算总收入10702.46万元，总支出10702.46万元，其中：基本支出1657.4万元，项目支出</w:t>
      </w:r>
      <w:r>
        <w:rPr>
          <w:rFonts w:hint="eastAsia" w:ascii="仿宋" w:hAnsi="仿宋" w:eastAsia="仿宋" w:cs="仿宋"/>
          <w:i w:val="0"/>
          <w:iCs w:val="0"/>
          <w:caps w:val="0"/>
          <w:color w:val="000000"/>
          <w:spacing w:val="0"/>
          <w:sz w:val="32"/>
          <w:szCs w:val="32"/>
          <w:highlight w:val="none"/>
          <w:shd w:val="clear" w:fill="FFFFFF"/>
          <w:lang w:val="en-US" w:eastAsia="zh-CN"/>
        </w:rPr>
        <w:t>9045.06</w:t>
      </w:r>
      <w:r>
        <w:rPr>
          <w:rFonts w:hint="eastAsia" w:ascii="仿宋" w:hAnsi="仿宋" w:eastAsia="仿宋" w:cs="仿宋"/>
          <w:i w:val="0"/>
          <w:iCs w:val="0"/>
          <w:caps w:val="0"/>
          <w:color w:val="3D3D3D"/>
          <w:spacing w:val="0"/>
          <w:kern w:val="0"/>
          <w:sz w:val="32"/>
          <w:szCs w:val="32"/>
          <w:highlight w:val="none"/>
          <w:shd w:val="clear" w:fill="FFFFFF"/>
          <w:lang w:val="en-US" w:eastAsia="zh-CN" w:bidi="ar"/>
        </w:rPr>
        <w:t>万元。</w:t>
      </w:r>
    </w:p>
    <w:p w14:paraId="5832055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总体绩效目标完成情况分析</w:t>
      </w:r>
    </w:p>
    <w:p w14:paraId="78E087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i w:val="0"/>
          <w:iCs w:val="0"/>
          <w:color w:val="000000"/>
          <w:kern w:val="0"/>
          <w:sz w:val="32"/>
          <w:szCs w:val="32"/>
          <w:u w:val="none"/>
          <w:lang w:val="en-US" w:eastAsia="zh-CN" w:bidi="ar"/>
        </w:rPr>
      </w:pPr>
      <w:r>
        <w:rPr>
          <w:rFonts w:hint="eastAsia" w:ascii="仿宋_GB2312" w:hAnsi="仿宋_GB2312" w:eastAsia="仿宋_GB2312" w:cs="仿宋_GB2312"/>
          <w:color w:val="auto"/>
          <w:sz w:val="32"/>
          <w:szCs w:val="32"/>
          <w:lang w:val="en-US" w:eastAsia="zh-CN"/>
        </w:rPr>
        <w:t>2023年，</w:t>
      </w:r>
      <w:r>
        <w:rPr>
          <w:rStyle w:val="15"/>
          <w:rFonts w:hint="eastAsia" w:hAnsi="楷体"/>
          <w:lang w:val="en-US" w:eastAsia="zh-CN" w:bidi="ar"/>
        </w:rPr>
        <w:t>在县委、县政府的坚强领导下，县人社局坚持以习近平新时代中国特色社会主义思想为指导，全面贯彻落实党的二十大精神和习近平总书记对甘肃重要讲话重要指示批示精神。紧扣“政治机关、民生部门”工作属性，狠抓就业创业、社会保障、人事人才、劳动监察等工作，全力保障和改善民生，人社各项工作取得长足进步。</w:t>
      </w:r>
    </w:p>
    <w:p w14:paraId="01AA365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各项指标完成情况分析</w:t>
      </w:r>
    </w:p>
    <w:p w14:paraId="4F86F7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Style w:val="15"/>
          <w:rFonts w:hint="eastAsia" w:hAnsi="楷体"/>
          <w:lang w:val="en-US" w:eastAsia="zh-CN" w:bidi="ar"/>
        </w:rPr>
        <w:t>因用人单位工资发放、社保缴费不及时导致申报补贴资料提交拖延，延后了扶持高校毕业生就业补贴发放时效</w:t>
      </w:r>
      <w:r>
        <w:rPr>
          <w:rFonts w:hint="eastAsia" w:ascii="仿宋_GB2312" w:hAnsi="仿宋_GB2312" w:eastAsia="仿宋_GB2312" w:cs="仿宋_GB2312"/>
          <w:color w:val="auto"/>
          <w:sz w:val="32"/>
          <w:szCs w:val="32"/>
          <w:highlight w:val="none"/>
          <w:lang w:val="en-US" w:eastAsia="zh-CN"/>
        </w:rPr>
        <w:t>；</w:t>
      </w:r>
      <w:r>
        <w:rPr>
          <w:rStyle w:val="15"/>
          <w:rFonts w:hint="eastAsia" w:hAnsi="楷体"/>
          <w:color w:val="auto"/>
          <w:lang w:val="en-US" w:eastAsia="zh-CN" w:bidi="ar"/>
        </w:rPr>
        <w:t>财政统一安排全县资金支付进度，5月-11月延迟10-15天发放城乡居民养老金，</w:t>
      </w:r>
      <w:r>
        <w:rPr>
          <w:rFonts w:hint="eastAsia" w:ascii="仿宋_GB2312" w:hAnsi="仿宋_GB2312" w:eastAsia="仿宋_GB2312" w:cs="仿宋_GB2312"/>
          <w:color w:val="auto"/>
          <w:sz w:val="32"/>
          <w:szCs w:val="32"/>
          <w:highlight w:val="none"/>
          <w:lang w:val="en-US" w:eastAsia="zh-CN"/>
        </w:rPr>
        <w:t>部门履职目标中的工资发放及时性未能按时完成，其余指标全部完成。</w:t>
      </w:r>
    </w:p>
    <w:p w14:paraId="125A4F8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32"/>
          <w:szCs w:val="32"/>
          <w:lang w:val="en-US" w:eastAsia="zh-CN"/>
        </w:rPr>
      </w:pPr>
      <w:r>
        <w:rPr>
          <w:rStyle w:val="14"/>
          <w:lang w:val="en-US" w:eastAsia="zh-CN" w:bidi="ar"/>
        </w:rPr>
        <w:t>　　</w:t>
      </w:r>
      <w:r>
        <w:rPr>
          <w:rStyle w:val="14"/>
          <w:rFonts w:hint="eastAsia" w:ascii="宋体" w:hAnsi="宋体" w:eastAsia="宋体" w:cs="宋体"/>
          <w:b/>
          <w:bCs/>
          <w:lang w:val="en-US" w:eastAsia="zh-CN" w:bidi="ar"/>
        </w:rPr>
        <w:t>（四）偏离绩效目标的原因及下一步改进措施</w:t>
      </w:r>
    </w:p>
    <w:p w14:paraId="687494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default" w:hAnsi="楷体"/>
          <w:color w:val="auto"/>
          <w:highlight w:val="none"/>
          <w:lang w:val="en-US" w:eastAsia="zh-CN" w:bidi="ar"/>
        </w:rPr>
      </w:pPr>
      <w:r>
        <w:rPr>
          <w:rStyle w:val="15"/>
          <w:rFonts w:hint="eastAsia" w:hAnsi="楷体"/>
          <w:color w:val="auto"/>
          <w:highlight w:val="none"/>
          <w:lang w:val="en-US" w:eastAsia="zh-CN" w:bidi="ar"/>
        </w:rPr>
        <w:t>主要原因：一是项目用人单位需按月向人社部门申报生活补贴，须提交毕业生工资报酬发放凭证、社会保险缴费凭证、日常考勤台账等，因用人单位工资发放、社保缴费不及时导致申报补贴资料提交拖延，延后了补贴发放时效；二是财政统一安排全县资金支付进度，导致5月-11月延迟10-15天发放养老金。下一步将加强资金的监督和管理，督促用人单位及时上报资料，提高补贴发放时效，积极与财政沟通对接，每月按时完成工资发放工作。</w:t>
      </w:r>
    </w:p>
    <w:p w14:paraId="3BDC9C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2"/>
          <w:rFonts w:hint="eastAsia"/>
          <w:lang w:val="en-US" w:eastAsia="zh-CN" w:bidi="ar"/>
        </w:rPr>
      </w:pPr>
      <w:r>
        <w:rPr>
          <w:rStyle w:val="12"/>
          <w:rFonts w:hint="eastAsia"/>
          <w:lang w:val="en-US" w:eastAsia="zh-CN" w:bidi="ar"/>
        </w:rPr>
        <w:t>四、县级部门预算项目绩效自评情况分析</w:t>
      </w:r>
    </w:p>
    <w:p w14:paraId="7225E87B">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2023年，本部门县级部门预算项目绩效自评</w:t>
      </w:r>
      <w:r>
        <w:rPr>
          <w:rFonts w:hint="eastAsia" w:ascii="仿宋" w:hAnsi="仿宋" w:eastAsia="仿宋" w:cs="仿宋"/>
          <w:color w:val="000000"/>
          <w:kern w:val="0"/>
          <w:sz w:val="32"/>
          <w:szCs w:val="32"/>
          <w:highlight w:val="none"/>
          <w:lang w:val="en-US" w:eastAsia="zh-CN" w:bidi="ar"/>
        </w:rPr>
        <w:t>2</w:t>
      </w:r>
      <w:r>
        <w:rPr>
          <w:rFonts w:hint="eastAsia" w:ascii="仿宋" w:hAnsi="仿宋" w:eastAsia="仿宋" w:cs="仿宋"/>
          <w:color w:val="000000"/>
          <w:kern w:val="0"/>
          <w:sz w:val="32"/>
          <w:szCs w:val="32"/>
          <w:lang w:val="en-US" w:eastAsia="zh-CN" w:bidi="ar"/>
        </w:rPr>
        <w:t>项，当年县级预算共安排</w:t>
      </w:r>
      <w:r>
        <w:rPr>
          <w:rFonts w:hint="eastAsia" w:ascii="仿宋" w:hAnsi="仿宋" w:eastAsia="仿宋" w:cs="仿宋"/>
          <w:i w:val="0"/>
          <w:iCs w:val="0"/>
          <w:caps w:val="0"/>
          <w:color w:val="000000"/>
          <w:spacing w:val="0"/>
          <w:sz w:val="32"/>
          <w:szCs w:val="32"/>
          <w:highlight w:val="none"/>
          <w:shd w:val="clear" w:fill="FFFFFF"/>
          <w:lang w:val="en-US" w:eastAsia="zh-CN"/>
        </w:rPr>
        <w:t>67.58</w:t>
      </w:r>
      <w:r>
        <w:rPr>
          <w:rFonts w:hint="eastAsia" w:ascii="仿宋" w:hAnsi="仿宋" w:eastAsia="仿宋" w:cs="仿宋"/>
          <w:color w:val="000000"/>
          <w:kern w:val="0"/>
          <w:sz w:val="32"/>
          <w:szCs w:val="32"/>
          <w:lang w:val="en-US" w:eastAsia="zh-CN" w:bidi="ar"/>
        </w:rPr>
        <w:t>万元，当年支出</w:t>
      </w:r>
      <w:r>
        <w:rPr>
          <w:rFonts w:hint="eastAsia" w:ascii="仿宋" w:hAnsi="仿宋" w:eastAsia="仿宋" w:cs="仿宋"/>
          <w:i w:val="0"/>
          <w:iCs w:val="0"/>
          <w:caps w:val="0"/>
          <w:color w:val="000000"/>
          <w:spacing w:val="0"/>
          <w:sz w:val="32"/>
          <w:szCs w:val="32"/>
          <w:highlight w:val="none"/>
          <w:shd w:val="clear" w:fill="FFFFFF"/>
          <w:lang w:val="en-US" w:eastAsia="zh-CN"/>
        </w:rPr>
        <w:t>67.58</w:t>
      </w:r>
      <w:r>
        <w:rPr>
          <w:rFonts w:hint="eastAsia" w:ascii="仿宋" w:hAnsi="仿宋" w:eastAsia="仿宋" w:cs="仿宋"/>
          <w:color w:val="000000"/>
          <w:kern w:val="0"/>
          <w:sz w:val="32"/>
          <w:szCs w:val="32"/>
          <w:lang w:val="en-US" w:eastAsia="zh-CN" w:bidi="ar"/>
        </w:rPr>
        <w:t>万元，执行率100%。通过自评，有2个项目结果为“优”。分项目自评情况分析如下：</w:t>
      </w:r>
    </w:p>
    <w:p w14:paraId="3E292346">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rPr>
          <w:rStyle w:val="15"/>
          <w:rFonts w:hint="eastAsia" w:ascii="宋体" w:hAnsi="宋体" w:eastAsia="宋体" w:cs="宋体"/>
          <w:b/>
          <w:bCs/>
          <w:lang w:val="en-US" w:eastAsia="zh-CN" w:bidi="ar"/>
        </w:rPr>
      </w:pPr>
      <w:r>
        <w:rPr>
          <w:rStyle w:val="15"/>
          <w:rFonts w:hint="eastAsia" w:ascii="宋体" w:hAnsi="宋体" w:eastAsia="宋体" w:cs="宋体"/>
          <w:b/>
          <w:bCs/>
          <w:lang w:val="en-US" w:eastAsia="zh-CN" w:bidi="ar"/>
        </w:rPr>
        <w:t>项目1：民乐县公共实训基地建设项目前期费用</w:t>
      </w:r>
    </w:p>
    <w:p w14:paraId="5D9A8FD9">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color w:val="000000"/>
          <w:kern w:val="0"/>
          <w:sz w:val="32"/>
          <w:szCs w:val="32"/>
          <w:lang w:val="en-US" w:eastAsia="zh-CN" w:bidi="ar"/>
        </w:rPr>
      </w:pPr>
      <w:r>
        <w:rPr>
          <w:rStyle w:val="15"/>
          <w:rFonts w:hint="eastAsia" w:ascii="宋体" w:hAnsi="宋体" w:eastAsia="宋体" w:cs="宋体"/>
          <w:b/>
          <w:bCs/>
          <w:lang w:val="en-US" w:eastAsia="zh-CN" w:bidi="ar"/>
        </w:rPr>
        <w:t xml:space="preserve"> </w:t>
      </w:r>
      <w:r>
        <w:rPr>
          <w:rFonts w:hint="eastAsia" w:ascii="仿宋" w:hAnsi="仿宋" w:eastAsia="仿宋" w:cs="仿宋"/>
          <w:color w:val="000000"/>
          <w:kern w:val="0"/>
          <w:sz w:val="32"/>
          <w:szCs w:val="32"/>
          <w:lang w:val="en-US" w:eastAsia="zh-CN" w:bidi="ar"/>
        </w:rPr>
        <w:t>2023年，该项目县级预算安排12.58万元，1-12月支出</w:t>
      </w:r>
      <w:r>
        <w:rPr>
          <w:rFonts w:hint="eastAsia" w:ascii="仿宋" w:hAnsi="仿宋" w:eastAsia="仿宋" w:cs="仿宋"/>
          <w:i w:val="0"/>
          <w:iCs w:val="0"/>
          <w:caps w:val="0"/>
          <w:color w:val="000000"/>
          <w:spacing w:val="0"/>
          <w:sz w:val="32"/>
          <w:szCs w:val="32"/>
          <w:highlight w:val="none"/>
          <w:shd w:val="clear" w:fill="FFFFFF"/>
          <w:lang w:val="en-US" w:eastAsia="zh-CN"/>
        </w:rPr>
        <w:t>12.58</w:t>
      </w:r>
      <w:r>
        <w:rPr>
          <w:rFonts w:hint="eastAsia" w:ascii="仿宋" w:hAnsi="仿宋" w:eastAsia="仿宋" w:cs="仿宋"/>
          <w:color w:val="000000"/>
          <w:kern w:val="0"/>
          <w:sz w:val="32"/>
          <w:szCs w:val="32"/>
          <w:lang w:val="en-US" w:eastAsia="zh-CN" w:bidi="ar"/>
        </w:rPr>
        <w:t>万元，执行率100%。实施情况如下：</w:t>
      </w:r>
    </w:p>
    <w:p w14:paraId="538107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Ansi="楷体"/>
          <w:b/>
          <w:bCs/>
          <w:color w:val="auto"/>
          <w:lang w:val="en-US" w:eastAsia="zh-CN" w:bidi="ar"/>
        </w:rPr>
      </w:pPr>
      <w:r>
        <w:rPr>
          <w:rStyle w:val="15"/>
          <w:rFonts w:hint="eastAsia" w:hAnsi="楷体"/>
          <w:b/>
          <w:bCs/>
          <w:color w:val="auto"/>
          <w:lang w:val="en-US" w:eastAsia="zh-CN" w:bidi="ar"/>
        </w:rPr>
        <w:t>1.</w:t>
      </w:r>
      <w:r>
        <w:rPr>
          <w:rStyle w:val="15"/>
          <w:rFonts w:hAnsi="楷体"/>
          <w:b/>
          <w:bCs/>
          <w:color w:val="auto"/>
          <w:lang w:val="en-US" w:eastAsia="zh-CN" w:bidi="ar"/>
        </w:rPr>
        <w:t>转移支付预算执行情况</w:t>
      </w:r>
    </w:p>
    <w:p w14:paraId="24FD0C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（1）项目资金到位情况</w:t>
      </w:r>
    </w:p>
    <w:p w14:paraId="58265735">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Style w:val="15"/>
          <w:rFonts w:hint="eastAsia" w:hAnsi="楷体"/>
          <w:b/>
          <w:bCs/>
          <w:color w:val="auto"/>
          <w:lang w:val="en-US" w:eastAsia="zh-CN" w:bidi="ar"/>
        </w:rPr>
      </w:pPr>
      <w:r>
        <w:rPr>
          <w:rStyle w:val="15"/>
          <w:rFonts w:hint="eastAsia" w:hAnsi="楷体"/>
          <w:color w:val="auto"/>
          <w:lang w:val="en-US" w:eastAsia="zh-CN" w:bidi="ar"/>
        </w:rPr>
        <w:t>民乐县财政局下达县人社局民乐县公共实训前期费用12.58万元，全部到位。</w:t>
      </w:r>
    </w:p>
    <w:p w14:paraId="60A5B0A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项目资金实际使用情况</w:t>
      </w:r>
    </w:p>
    <w:p w14:paraId="72BC9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b/>
          <w:bCs/>
          <w:color w:val="auto"/>
          <w:lang w:val="en-US" w:eastAsia="zh-CN" w:bidi="ar"/>
        </w:rPr>
      </w:pPr>
      <w:r>
        <w:rPr>
          <w:rStyle w:val="15"/>
          <w:rFonts w:hint="eastAsia" w:hAnsi="楷体"/>
          <w:color w:val="auto"/>
          <w:lang w:val="en-US" w:eastAsia="zh-CN" w:bidi="ar"/>
        </w:rPr>
        <w:t>2023年度1-12月，支付项目前期费12.58万元，执行率100%。</w:t>
      </w:r>
    </w:p>
    <w:p w14:paraId="3D9FF3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（3）项目资金管理情况</w:t>
      </w:r>
    </w:p>
    <w:p w14:paraId="6B02F1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b/>
          <w:bCs/>
          <w:color w:val="auto"/>
          <w:lang w:val="en-US" w:eastAsia="zh-CN" w:bidi="ar"/>
        </w:rPr>
      </w:pPr>
      <w:r>
        <w:rPr>
          <w:rStyle w:val="15"/>
          <w:rFonts w:hint="eastAsia" w:hAnsi="楷体"/>
          <w:color w:val="auto"/>
          <w:lang w:val="en-US" w:eastAsia="zh-CN" w:bidi="ar"/>
        </w:rPr>
        <w:t>本项目的资金严格按照单位的财务制度和预算支出范围使用。由县财政国库集中支付，按照项目计划安排和实际工作情况开支，做到了专款专用。</w:t>
      </w:r>
    </w:p>
    <w:p w14:paraId="3F9974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2.绩效目标完成情况分析</w:t>
      </w:r>
    </w:p>
    <w:p w14:paraId="38EFABB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Style w:val="15"/>
          <w:rFonts w:hint="eastAsia" w:hAnsi="楷体"/>
          <w:b/>
          <w:bCs/>
          <w:color w:val="auto"/>
          <w:lang w:val="en-US" w:eastAsia="zh-CN" w:bidi="ar"/>
        </w:rPr>
      </w:pPr>
      <w:r>
        <w:rPr>
          <w:rFonts w:hint="eastAsia" w:ascii="仿宋_GB2312" w:hAnsi="仿宋_GB2312" w:eastAsia="仿宋_GB2312" w:cs="仿宋_GB2312"/>
          <w:spacing w:val="0"/>
          <w:kern w:val="0"/>
          <w:sz w:val="32"/>
          <w:szCs w:val="32"/>
          <w:lang w:val="en-US" w:eastAsia="zh-CN"/>
        </w:rPr>
        <w:t>2023年12月，民乐县公共实训基地项目已经建成。2024年3月份投入运营后，</w:t>
      </w:r>
      <w:r>
        <w:rPr>
          <w:rFonts w:hint="eastAsia" w:ascii="仿宋_GB2312" w:hAnsi="仿宋_GB2312" w:eastAsia="仿宋_GB2312" w:cs="仿宋_GB2312"/>
          <w:color w:val="000000"/>
          <w:sz w:val="32"/>
          <w:szCs w:val="32"/>
          <w:lang w:val="en-US" w:eastAsia="zh-CN"/>
        </w:rPr>
        <w:t>将同时满足服装加工、面点制作、康养服务、餐饮服务、旅游服务、现代农业、电子商务、无人机、电工、焊工、钳工、创业培训等12个专业500人次教学和实训，</w:t>
      </w:r>
      <w:r>
        <w:rPr>
          <w:rFonts w:hint="eastAsia" w:ascii="仿宋_GB2312" w:hAnsi="Times New Roman" w:eastAsia="仿宋_GB2312" w:cs="Times New Roman"/>
          <w:color w:val="000000"/>
          <w:sz w:val="32"/>
          <w:szCs w:val="32"/>
          <w:lang w:val="en-US" w:eastAsia="zh-CN"/>
        </w:rPr>
        <w:t>可实现</w:t>
      </w:r>
      <w:r>
        <w:rPr>
          <w:rFonts w:hint="eastAsia" w:ascii="仿宋_GB2312" w:eastAsia="仿宋_GB2312" w:cs="Times New Roman"/>
          <w:color w:val="000000"/>
          <w:sz w:val="32"/>
          <w:szCs w:val="32"/>
          <w:lang w:val="en-US" w:eastAsia="zh-CN"/>
        </w:rPr>
        <w:t>全县</w:t>
      </w:r>
      <w:r>
        <w:rPr>
          <w:rFonts w:hint="eastAsia" w:ascii="仿宋_GB2312" w:hAnsi="Times New Roman" w:eastAsia="仿宋_GB2312" w:cs="Times New Roman"/>
          <w:color w:val="000000"/>
          <w:sz w:val="32"/>
          <w:szCs w:val="32"/>
          <w:lang w:val="en-US" w:eastAsia="zh-CN"/>
        </w:rPr>
        <w:t>培训资源共建共享，有力提升全县职业技能培训基础设施，能够为脱贫人口、生态及地质灾害搬迁户中的劳动力、县域内企业职工、城乡转移劳动力提供更为便捷和高效的培训及就业服务，有效提升务工就业水平，促进就业稳定增收。</w:t>
      </w:r>
    </w:p>
    <w:p w14:paraId="6C76BE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3.各项指标完成情况分析</w:t>
      </w:r>
    </w:p>
    <w:p w14:paraId="1CC993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ascii="仿宋_GB2312" w:hAnsi="仿宋_GB2312" w:eastAsia="仿宋_GB2312" w:cs="仿宋_GB2312"/>
          <w:b/>
          <w:bCs/>
          <w:color w:val="auto"/>
          <w:lang w:val="en-US" w:eastAsia="zh-CN" w:bidi="ar"/>
        </w:rPr>
      </w:pPr>
      <w:r>
        <w:rPr>
          <w:rStyle w:val="15"/>
          <w:rFonts w:hint="eastAsia" w:ascii="仿宋_GB2312" w:hAnsi="仿宋_GB2312" w:eastAsia="仿宋_GB2312" w:cs="仿宋_GB2312"/>
          <w:b/>
          <w:bCs/>
          <w:color w:val="auto"/>
          <w:lang w:val="en-US" w:eastAsia="zh-CN" w:bidi="ar"/>
        </w:rPr>
        <w:t>实施效果：</w:t>
      </w:r>
    </w:p>
    <w:p w14:paraId="775B21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b w:val="0"/>
          <w:bCs w:val="0"/>
          <w:color w:val="auto"/>
          <w:lang w:val="en-US" w:eastAsia="zh-CN" w:bidi="ar"/>
        </w:rPr>
      </w:pPr>
      <w:r>
        <w:rPr>
          <w:rStyle w:val="15"/>
          <w:rFonts w:hint="eastAsia" w:hAnsi="楷体"/>
          <w:b w:val="0"/>
          <w:bCs w:val="0"/>
          <w:color w:val="auto"/>
          <w:lang w:val="en-US" w:eastAsia="zh-CN" w:bidi="ar"/>
        </w:rPr>
        <w:t>（1）产出指标：县级资金安排项目1个，实际落实1个。</w:t>
      </w:r>
    </w:p>
    <w:p w14:paraId="5A04A3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default" w:hAnsi="楷体"/>
          <w:b w:val="0"/>
          <w:bCs w:val="0"/>
          <w:color w:val="auto"/>
          <w:lang w:val="en-US" w:eastAsia="zh-CN" w:bidi="ar"/>
        </w:rPr>
      </w:pPr>
      <w:r>
        <w:rPr>
          <w:rStyle w:val="15"/>
          <w:rFonts w:hint="eastAsia" w:hAnsi="楷体"/>
          <w:b w:val="0"/>
          <w:bCs w:val="0"/>
          <w:color w:val="auto"/>
          <w:lang w:val="en-US" w:eastAsia="zh-CN" w:bidi="ar"/>
        </w:rPr>
        <w:t>（2）效益指标：民乐县公共实训基地项目已建成。项目建设能够提升全县职业技能培训基础能力。</w:t>
      </w:r>
    </w:p>
    <w:p w14:paraId="188239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b w:val="0"/>
          <w:bCs w:val="0"/>
          <w:color w:val="auto"/>
          <w:lang w:val="en-US" w:eastAsia="zh-CN" w:bidi="ar"/>
        </w:rPr>
      </w:pPr>
      <w:r>
        <w:rPr>
          <w:rStyle w:val="15"/>
          <w:rFonts w:hint="eastAsia" w:hAnsi="楷体"/>
          <w:b w:val="0"/>
          <w:bCs w:val="0"/>
          <w:color w:val="auto"/>
          <w:lang w:val="en-US" w:eastAsia="zh-CN" w:bidi="ar"/>
        </w:rPr>
        <w:t>（3）满意度指标：服务对象满意度全部为100%。</w:t>
      </w:r>
    </w:p>
    <w:p w14:paraId="10564D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过程管理</w:t>
      </w:r>
    </w:p>
    <w:p w14:paraId="2FF980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default" w:hAnsi="楷体"/>
          <w:b w:val="0"/>
          <w:bCs w:val="0"/>
          <w:color w:val="auto"/>
          <w:lang w:val="en-US" w:eastAsia="zh-CN" w:bidi="ar"/>
        </w:rPr>
      </w:pPr>
      <w:r>
        <w:rPr>
          <w:rStyle w:val="15"/>
          <w:rFonts w:hint="eastAsia" w:hAnsi="楷体"/>
          <w:b w:val="0"/>
          <w:bCs w:val="0"/>
          <w:color w:val="auto"/>
          <w:lang w:val="en-US" w:eastAsia="zh-CN" w:bidi="ar"/>
        </w:rPr>
        <w:t>（1）计划管理指标：该项目县级投资计划分解（转发）用时达标率≤5个工作日，项目资金下达后第一时间用于支付该项目工程款。</w:t>
      </w:r>
    </w:p>
    <w:p w14:paraId="3FADE7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default" w:hAnsi="楷体"/>
          <w:b w:val="0"/>
          <w:bCs w:val="0"/>
          <w:color w:val="auto"/>
          <w:lang w:val="en-US" w:eastAsia="zh-CN" w:bidi="ar"/>
        </w:rPr>
      </w:pPr>
      <w:r>
        <w:rPr>
          <w:rStyle w:val="15"/>
          <w:rFonts w:hint="eastAsia" w:hAnsi="楷体"/>
          <w:b w:val="0"/>
          <w:bCs w:val="0"/>
          <w:color w:val="auto"/>
          <w:lang w:val="en-US" w:eastAsia="zh-CN" w:bidi="ar"/>
        </w:rPr>
        <w:t>（2）资金管理指标：该项目资金12.58万元全部支付完毕。</w:t>
      </w:r>
    </w:p>
    <w:p w14:paraId="1C48BA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default" w:hAnsi="楷体"/>
          <w:b w:val="0"/>
          <w:bCs w:val="0"/>
          <w:color w:val="auto"/>
          <w:lang w:val="en-US" w:eastAsia="zh-CN" w:bidi="ar"/>
        </w:rPr>
      </w:pPr>
      <w:r>
        <w:rPr>
          <w:rStyle w:val="15"/>
          <w:rFonts w:hint="eastAsia" w:hAnsi="楷体"/>
          <w:b w:val="0"/>
          <w:bCs w:val="0"/>
          <w:color w:val="auto"/>
          <w:lang w:val="en-US" w:eastAsia="zh-CN" w:bidi="ar"/>
        </w:rPr>
        <w:t>（3）项目管理指标：该项目2022年8月开工建设，2023年12月建成。</w:t>
      </w:r>
    </w:p>
    <w:p w14:paraId="58FC7B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b/>
          <w:bCs/>
          <w:color w:val="auto"/>
          <w:lang w:val="en-US" w:eastAsia="zh-CN" w:bidi="ar"/>
        </w:rPr>
      </w:pPr>
      <w:r>
        <w:rPr>
          <w:rStyle w:val="15"/>
          <w:rFonts w:hint="eastAsia" w:hAnsi="楷体"/>
          <w:b w:val="0"/>
          <w:bCs w:val="0"/>
          <w:color w:val="auto"/>
          <w:lang w:val="en-US" w:eastAsia="zh-CN" w:bidi="ar"/>
        </w:rPr>
        <w:t>（4）监督检查指标：项目审计、督查、巡视等未指出问题。</w:t>
      </w:r>
    </w:p>
    <w:p w14:paraId="48EC922D">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Style w:val="15"/>
          <w:rFonts w:hint="eastAsia" w:ascii="宋体" w:hAnsi="宋体" w:eastAsia="宋体" w:cs="宋体"/>
          <w:b/>
          <w:bCs/>
          <w:lang w:val="en-US" w:eastAsia="zh-CN" w:bidi="ar"/>
        </w:rPr>
      </w:pPr>
      <w:r>
        <w:rPr>
          <w:rStyle w:val="15"/>
          <w:rFonts w:hint="eastAsia" w:ascii="宋体" w:hAnsi="宋体" w:eastAsia="宋体" w:cs="宋体"/>
          <w:b/>
          <w:bCs/>
          <w:lang w:val="en-US" w:eastAsia="zh-CN" w:bidi="ar"/>
        </w:rPr>
        <w:t>（二）项目2：民乐县乐民新城人力资源和社会保障服务中心建设项目前期费用</w:t>
      </w:r>
    </w:p>
    <w:p w14:paraId="424F987B">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2023年，该项目县级预算安排55万元，1-12月支出</w:t>
      </w:r>
      <w:r>
        <w:rPr>
          <w:rFonts w:hint="eastAsia" w:ascii="仿宋" w:hAnsi="仿宋" w:eastAsia="仿宋" w:cs="仿宋"/>
          <w:i w:val="0"/>
          <w:iCs w:val="0"/>
          <w:caps w:val="0"/>
          <w:color w:val="000000"/>
          <w:spacing w:val="0"/>
          <w:sz w:val="32"/>
          <w:szCs w:val="32"/>
          <w:highlight w:val="none"/>
          <w:shd w:val="clear" w:fill="FFFFFF"/>
          <w:lang w:val="en-US" w:eastAsia="zh-CN"/>
        </w:rPr>
        <w:t>55</w:t>
      </w:r>
      <w:r>
        <w:rPr>
          <w:rFonts w:hint="eastAsia" w:ascii="仿宋" w:hAnsi="仿宋" w:eastAsia="仿宋" w:cs="仿宋"/>
          <w:color w:val="000000"/>
          <w:kern w:val="0"/>
          <w:sz w:val="32"/>
          <w:szCs w:val="32"/>
          <w:lang w:val="en-US" w:eastAsia="zh-CN" w:bidi="ar"/>
        </w:rPr>
        <w:t>万元，执行率100%，项目实施情况如下：</w:t>
      </w:r>
    </w:p>
    <w:p w14:paraId="678BD8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Ansi="楷体"/>
          <w:b/>
          <w:bCs/>
          <w:color w:val="auto"/>
          <w:lang w:val="en-US" w:eastAsia="zh-CN" w:bidi="ar"/>
        </w:rPr>
      </w:pPr>
      <w:r>
        <w:rPr>
          <w:rStyle w:val="15"/>
          <w:rFonts w:hint="eastAsia" w:hAnsi="楷体"/>
          <w:b/>
          <w:bCs/>
          <w:color w:val="auto"/>
          <w:lang w:val="en-US" w:eastAsia="zh-CN" w:bidi="ar"/>
        </w:rPr>
        <w:t>1.</w:t>
      </w:r>
      <w:r>
        <w:rPr>
          <w:rStyle w:val="15"/>
          <w:rFonts w:hAnsi="楷体"/>
          <w:b/>
          <w:bCs/>
          <w:color w:val="auto"/>
          <w:lang w:val="en-US" w:eastAsia="zh-CN" w:bidi="ar"/>
        </w:rPr>
        <w:t>转移支付预算执行情况</w:t>
      </w:r>
    </w:p>
    <w:p w14:paraId="7722CB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（1）项目资金到位情况</w:t>
      </w:r>
    </w:p>
    <w:p w14:paraId="0E5B2A5C">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Style w:val="15"/>
          <w:rFonts w:hint="eastAsia" w:hAnsi="楷体"/>
          <w:b/>
          <w:bCs/>
          <w:color w:val="auto"/>
          <w:lang w:val="en-US" w:eastAsia="zh-CN" w:bidi="ar"/>
        </w:rPr>
      </w:pPr>
      <w:r>
        <w:rPr>
          <w:rStyle w:val="15"/>
          <w:rFonts w:hint="eastAsia" w:hAnsi="楷体"/>
          <w:color w:val="auto"/>
          <w:lang w:val="en-US" w:eastAsia="zh-CN" w:bidi="ar"/>
        </w:rPr>
        <w:t>民乐县财政局下达县人社局民乐县乐民新城人力资源和社会保障服务中心建设项目前期费用55万元，全部到位。</w:t>
      </w:r>
    </w:p>
    <w:p w14:paraId="613123D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项目资金实际使用情况</w:t>
      </w:r>
    </w:p>
    <w:p w14:paraId="126D76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b/>
          <w:bCs/>
          <w:color w:val="auto"/>
          <w:lang w:val="en-US" w:eastAsia="zh-CN" w:bidi="ar"/>
        </w:rPr>
      </w:pPr>
      <w:r>
        <w:rPr>
          <w:rStyle w:val="15"/>
          <w:rFonts w:hint="eastAsia" w:hAnsi="楷体"/>
          <w:color w:val="auto"/>
          <w:lang w:val="en-US" w:eastAsia="zh-CN" w:bidi="ar"/>
        </w:rPr>
        <w:t>2023年度1-12月，为该项目中标承建单位甘肃八翔建筑有限责任公司拨付工程款55万元（全部为农民工工资），资金执行率100%。</w:t>
      </w:r>
    </w:p>
    <w:p w14:paraId="17D837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（3）项目资金管理情况</w:t>
      </w:r>
    </w:p>
    <w:p w14:paraId="1E9C6D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b/>
          <w:bCs/>
          <w:color w:val="auto"/>
          <w:lang w:val="en-US" w:eastAsia="zh-CN" w:bidi="ar"/>
        </w:rPr>
      </w:pPr>
      <w:r>
        <w:rPr>
          <w:rStyle w:val="15"/>
          <w:rFonts w:hint="eastAsia" w:hAnsi="楷体"/>
          <w:color w:val="auto"/>
          <w:lang w:val="en-US" w:eastAsia="zh-CN" w:bidi="ar"/>
        </w:rPr>
        <w:t>本项目的资金严格按照单位的财务制度和预算支出范围使用。由县财政国库集中支付，按照项目计划安排和实际工作情况开支，做到了专款专用。</w:t>
      </w:r>
    </w:p>
    <w:p w14:paraId="271FB3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2.绩效目标完成情况分析</w:t>
      </w:r>
    </w:p>
    <w:p w14:paraId="7D5806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5"/>
          <w:rFonts w:hint="eastAsia" w:hAnsi="楷体"/>
          <w:b/>
          <w:bCs/>
          <w:color w:val="auto"/>
          <w:lang w:val="en-US" w:eastAsia="zh-CN" w:bidi="ar"/>
        </w:rPr>
      </w:pPr>
      <w:r>
        <w:rPr>
          <w:rFonts w:hint="eastAsia" w:ascii="仿宋_GB2312" w:hAnsi="仿宋_GB2312" w:eastAsia="仿宋_GB2312" w:cs="仿宋_GB2312"/>
          <w:spacing w:val="0"/>
          <w:kern w:val="0"/>
          <w:sz w:val="32"/>
          <w:szCs w:val="32"/>
          <w:lang w:val="en-US" w:eastAsia="zh-CN"/>
        </w:rPr>
        <w:t>2023年12月，民乐县乐民新城人力资源和社会保障服务中心已经建成。2024年3月份投入运营后，将成为服务易地扶贫搬迁群众、生态地灾搬迁群众和园区企业职工的综合性人力资源和社会保障服务平台，能够为搬迁群众和园区企业职工提供就业援助、技能培训、社保服务、政策宣传、贷款服务、工伤认定、权益保障等多类型、高效率、更便捷的人社服务，</w:t>
      </w:r>
      <w:r>
        <w:rPr>
          <w:rFonts w:ascii="仿宋_GB2312" w:hAnsi="宋体" w:eastAsia="仿宋_GB2312" w:cs="仿宋_GB2312"/>
          <w:i w:val="0"/>
          <w:iCs w:val="0"/>
          <w:caps w:val="0"/>
          <w:color w:val="000000"/>
          <w:spacing w:val="0"/>
          <w:sz w:val="31"/>
          <w:szCs w:val="31"/>
          <w:shd w:val="clear" w:fill="FFFFFF"/>
        </w:rPr>
        <w:t>不断提升搬迁群众</w:t>
      </w:r>
      <w:r>
        <w:rPr>
          <w:rFonts w:hint="eastAsia" w:ascii="仿宋_GB2312" w:hAnsi="宋体" w:eastAsia="仿宋_GB2312" w:cs="仿宋_GB2312"/>
          <w:i w:val="0"/>
          <w:iCs w:val="0"/>
          <w:caps w:val="0"/>
          <w:color w:val="000000"/>
          <w:spacing w:val="0"/>
          <w:sz w:val="31"/>
          <w:szCs w:val="31"/>
          <w:shd w:val="clear" w:fill="FFFFFF"/>
          <w:lang w:val="en-US" w:eastAsia="zh-CN"/>
        </w:rPr>
        <w:t>和园区企业职工</w:t>
      </w:r>
      <w:r>
        <w:rPr>
          <w:rFonts w:ascii="仿宋_GB2312" w:hAnsi="宋体" w:eastAsia="仿宋_GB2312" w:cs="仿宋_GB2312"/>
          <w:i w:val="0"/>
          <w:iCs w:val="0"/>
          <w:caps w:val="0"/>
          <w:color w:val="000000"/>
          <w:spacing w:val="0"/>
          <w:sz w:val="31"/>
          <w:szCs w:val="31"/>
          <w:shd w:val="clear" w:fill="FFFFFF"/>
        </w:rPr>
        <w:t>的获得感、幸福感、安全感和满意度</w:t>
      </w:r>
      <w:r>
        <w:rPr>
          <w:rFonts w:hint="eastAsia" w:ascii="仿宋_GB2312" w:hAnsi="宋体" w:eastAsia="仿宋_GB2312" w:cs="仿宋_GB2312"/>
          <w:i w:val="0"/>
          <w:iCs w:val="0"/>
          <w:caps w:val="0"/>
          <w:color w:val="000000"/>
          <w:spacing w:val="0"/>
          <w:sz w:val="31"/>
          <w:szCs w:val="31"/>
          <w:shd w:val="clear" w:fill="FFFFFF"/>
          <w:lang w:eastAsia="zh-CN"/>
        </w:rPr>
        <w:t>，</w:t>
      </w:r>
      <w:r>
        <w:rPr>
          <w:rFonts w:hint="eastAsia" w:ascii="仿宋_GB2312" w:hAnsi="仿宋_GB2312" w:eastAsia="仿宋_GB2312" w:cs="仿宋_GB2312"/>
          <w:spacing w:val="0"/>
          <w:kern w:val="0"/>
          <w:sz w:val="32"/>
          <w:szCs w:val="32"/>
          <w:lang w:val="en-US" w:eastAsia="zh-CN"/>
        </w:rPr>
        <w:t>切实打通服务群众“最后一公里”。</w:t>
      </w:r>
    </w:p>
    <w:p w14:paraId="4CD5E5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3.各项指标完成情况分析</w:t>
      </w:r>
    </w:p>
    <w:p w14:paraId="7DC869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ascii="仿宋_GB2312" w:hAnsi="仿宋_GB2312" w:eastAsia="仿宋_GB2312" w:cs="仿宋_GB2312"/>
          <w:b/>
          <w:bCs/>
          <w:color w:val="auto"/>
          <w:lang w:val="en-US" w:eastAsia="zh-CN" w:bidi="ar"/>
        </w:rPr>
      </w:pPr>
      <w:r>
        <w:rPr>
          <w:rStyle w:val="15"/>
          <w:rFonts w:hint="eastAsia" w:ascii="仿宋_GB2312" w:hAnsi="仿宋_GB2312" w:eastAsia="仿宋_GB2312" w:cs="仿宋_GB2312"/>
          <w:b/>
          <w:bCs/>
          <w:color w:val="auto"/>
          <w:lang w:val="en-US" w:eastAsia="zh-CN" w:bidi="ar"/>
        </w:rPr>
        <w:t>实施效果：</w:t>
      </w:r>
    </w:p>
    <w:p w14:paraId="518F2E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b w:val="0"/>
          <w:bCs w:val="0"/>
          <w:color w:val="auto"/>
          <w:lang w:val="en-US" w:eastAsia="zh-CN" w:bidi="ar"/>
        </w:rPr>
      </w:pPr>
      <w:r>
        <w:rPr>
          <w:rStyle w:val="15"/>
          <w:rFonts w:hint="eastAsia" w:hAnsi="楷体"/>
          <w:b w:val="0"/>
          <w:bCs w:val="0"/>
          <w:color w:val="auto"/>
          <w:lang w:val="en-US" w:eastAsia="zh-CN" w:bidi="ar"/>
        </w:rPr>
        <w:t>（1）产出指标：县级资金安排项目1个，实际落实1个。</w:t>
      </w:r>
    </w:p>
    <w:p w14:paraId="01BD1C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b w:val="0"/>
          <w:bCs w:val="0"/>
          <w:color w:val="auto"/>
          <w:lang w:val="en-US" w:eastAsia="zh-CN" w:bidi="ar"/>
        </w:rPr>
      </w:pPr>
      <w:r>
        <w:rPr>
          <w:rStyle w:val="15"/>
          <w:rFonts w:hint="eastAsia" w:hAnsi="楷体"/>
          <w:b w:val="0"/>
          <w:bCs w:val="0"/>
          <w:color w:val="auto"/>
          <w:lang w:val="en-US" w:eastAsia="zh-CN" w:bidi="ar"/>
        </w:rPr>
        <w:t>（2）效益指标：民乐县乐民新城人力资源和社会保障服务中心建设项目2023年9月已建成。项目建设能够提升乐民新城人力资源和社会保障公共服务基础能力。</w:t>
      </w:r>
    </w:p>
    <w:p w14:paraId="7BDF02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b w:val="0"/>
          <w:bCs w:val="0"/>
          <w:color w:val="auto"/>
          <w:lang w:val="en-US" w:eastAsia="zh-CN" w:bidi="ar"/>
        </w:rPr>
      </w:pPr>
      <w:r>
        <w:rPr>
          <w:rStyle w:val="15"/>
          <w:rFonts w:hint="eastAsia" w:hAnsi="楷体"/>
          <w:b w:val="0"/>
          <w:bCs w:val="0"/>
          <w:color w:val="auto"/>
          <w:lang w:val="en-US" w:eastAsia="zh-CN" w:bidi="ar"/>
        </w:rPr>
        <w:t>（3）满意度指标：服务对象满意度全部为100%。</w:t>
      </w:r>
    </w:p>
    <w:p w14:paraId="695801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过程管理</w:t>
      </w:r>
    </w:p>
    <w:p w14:paraId="6C9079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default" w:hAnsi="楷体"/>
          <w:b w:val="0"/>
          <w:bCs w:val="0"/>
          <w:color w:val="auto"/>
          <w:lang w:val="en-US" w:eastAsia="zh-CN" w:bidi="ar"/>
        </w:rPr>
      </w:pPr>
      <w:r>
        <w:rPr>
          <w:rStyle w:val="15"/>
          <w:rFonts w:hint="eastAsia" w:hAnsi="楷体"/>
          <w:b w:val="0"/>
          <w:bCs w:val="0"/>
          <w:color w:val="auto"/>
          <w:lang w:val="en-US" w:eastAsia="zh-CN" w:bidi="ar"/>
        </w:rPr>
        <w:t>（1）计划管理指标：该项目县级投资计划分解（转发）用时达标率≤5个工作日，项目资金下达后第一时间用于支付该项目工程款。</w:t>
      </w:r>
    </w:p>
    <w:p w14:paraId="10C619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default" w:hAnsi="楷体"/>
          <w:b w:val="0"/>
          <w:bCs w:val="0"/>
          <w:color w:val="auto"/>
          <w:lang w:val="en-US" w:eastAsia="zh-CN" w:bidi="ar"/>
        </w:rPr>
      </w:pPr>
      <w:r>
        <w:rPr>
          <w:rStyle w:val="15"/>
          <w:rFonts w:hint="eastAsia" w:hAnsi="楷体"/>
          <w:b w:val="0"/>
          <w:bCs w:val="0"/>
          <w:color w:val="auto"/>
          <w:lang w:val="en-US" w:eastAsia="zh-CN" w:bidi="ar"/>
        </w:rPr>
        <w:t>（2）资金管理指标：该项目资金55万元全部支付完毕。</w:t>
      </w:r>
    </w:p>
    <w:p w14:paraId="72E2FE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default" w:hAnsi="楷体"/>
          <w:b w:val="0"/>
          <w:bCs w:val="0"/>
          <w:color w:val="auto"/>
          <w:lang w:val="en-US" w:eastAsia="zh-CN" w:bidi="ar"/>
        </w:rPr>
      </w:pPr>
      <w:r>
        <w:rPr>
          <w:rStyle w:val="15"/>
          <w:rFonts w:hint="eastAsia" w:hAnsi="楷体"/>
          <w:b w:val="0"/>
          <w:bCs w:val="0"/>
          <w:color w:val="auto"/>
          <w:lang w:val="en-US" w:eastAsia="zh-CN" w:bidi="ar"/>
        </w:rPr>
        <w:t>（3）项目管理指标：该项目2022年9月开工建设，2023年9月建成。</w:t>
      </w:r>
    </w:p>
    <w:p w14:paraId="6A7591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b/>
          <w:bCs/>
          <w:color w:val="auto"/>
          <w:lang w:val="en-US" w:eastAsia="zh-CN" w:bidi="ar"/>
        </w:rPr>
      </w:pPr>
      <w:r>
        <w:rPr>
          <w:rStyle w:val="15"/>
          <w:rFonts w:hint="eastAsia" w:hAnsi="楷体"/>
          <w:b w:val="0"/>
          <w:bCs w:val="0"/>
          <w:color w:val="auto"/>
          <w:lang w:val="en-US" w:eastAsia="zh-CN" w:bidi="ar"/>
        </w:rPr>
        <w:t>（4）监督检查指标：项目审计、督查、巡视等未指出问题。</w:t>
      </w:r>
    </w:p>
    <w:p w14:paraId="33C098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2"/>
          <w:lang w:val="en-US" w:eastAsia="zh-CN" w:bidi="ar"/>
        </w:rPr>
      </w:pPr>
      <w:r>
        <w:rPr>
          <w:rStyle w:val="12"/>
          <w:rFonts w:hint="eastAsia"/>
          <w:lang w:val="en-US" w:eastAsia="zh-CN" w:bidi="ar"/>
        </w:rPr>
        <w:t>五</w:t>
      </w:r>
      <w:r>
        <w:rPr>
          <w:rStyle w:val="12"/>
          <w:lang w:val="en-US" w:eastAsia="zh-CN" w:bidi="ar"/>
        </w:rPr>
        <w:t>、部门管理的省对市县转移支付绩效自评情况分析</w:t>
      </w:r>
    </w:p>
    <w:p w14:paraId="2F79755D">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2023年，本部门共管理省对市县转移支付</w:t>
      </w:r>
      <w:r>
        <w:rPr>
          <w:rFonts w:hint="eastAsia" w:ascii="仿宋" w:hAnsi="仿宋" w:eastAsia="仿宋" w:cs="仿宋"/>
          <w:color w:val="000000"/>
          <w:kern w:val="0"/>
          <w:sz w:val="32"/>
          <w:szCs w:val="32"/>
          <w:highlight w:val="none"/>
          <w:lang w:val="en-US" w:eastAsia="zh-CN" w:bidi="ar"/>
        </w:rPr>
        <w:t>11</w:t>
      </w:r>
      <w:r>
        <w:rPr>
          <w:rFonts w:hint="eastAsia" w:ascii="仿宋" w:hAnsi="仿宋" w:eastAsia="仿宋" w:cs="仿宋"/>
          <w:color w:val="000000"/>
          <w:kern w:val="0"/>
          <w:sz w:val="32"/>
          <w:szCs w:val="32"/>
          <w:lang w:val="en-US" w:eastAsia="zh-CN" w:bidi="ar"/>
        </w:rPr>
        <w:t>项，当年各级预算共安排</w:t>
      </w:r>
      <w:r>
        <w:rPr>
          <w:rFonts w:hint="eastAsia" w:ascii="仿宋" w:hAnsi="仿宋" w:eastAsia="仿宋" w:cs="仿宋"/>
          <w:i w:val="0"/>
          <w:iCs w:val="0"/>
          <w:caps w:val="0"/>
          <w:color w:val="000000"/>
          <w:spacing w:val="0"/>
          <w:sz w:val="32"/>
          <w:szCs w:val="32"/>
          <w:highlight w:val="none"/>
          <w:shd w:val="clear" w:fill="FFFFFF"/>
          <w:lang w:val="en-US" w:eastAsia="zh-CN"/>
        </w:rPr>
        <w:t>8977.48</w:t>
      </w:r>
      <w:r>
        <w:rPr>
          <w:rFonts w:hint="eastAsia" w:ascii="仿宋" w:hAnsi="仿宋" w:eastAsia="仿宋" w:cs="仿宋"/>
          <w:color w:val="000000"/>
          <w:kern w:val="0"/>
          <w:sz w:val="32"/>
          <w:szCs w:val="32"/>
          <w:lang w:val="en-US" w:eastAsia="zh-CN" w:bidi="ar"/>
        </w:rPr>
        <w:t>万元，其中：中央下达6713.88万元，省级预算安排2095.35万元，市县预算安排168.25万元；当年支出</w:t>
      </w:r>
      <w:r>
        <w:rPr>
          <w:rFonts w:hint="eastAsia" w:ascii="仿宋" w:hAnsi="仿宋" w:eastAsia="仿宋" w:cs="仿宋"/>
          <w:i w:val="0"/>
          <w:iCs w:val="0"/>
          <w:caps w:val="0"/>
          <w:color w:val="000000"/>
          <w:spacing w:val="0"/>
          <w:sz w:val="32"/>
          <w:szCs w:val="32"/>
          <w:highlight w:val="none"/>
          <w:shd w:val="clear" w:fill="FFFFFF"/>
          <w:lang w:val="en-US" w:eastAsia="zh-CN"/>
        </w:rPr>
        <w:t>8977.48</w:t>
      </w:r>
      <w:r>
        <w:rPr>
          <w:rFonts w:hint="eastAsia" w:ascii="仿宋" w:hAnsi="仿宋" w:eastAsia="仿宋" w:cs="仿宋"/>
          <w:color w:val="000000"/>
          <w:kern w:val="0"/>
          <w:sz w:val="32"/>
          <w:szCs w:val="32"/>
          <w:lang w:val="en-US" w:eastAsia="zh-CN" w:bidi="ar"/>
        </w:rPr>
        <w:t>万元，执行率100%。通过自评，有11个项目结果为“优”。分项目自评情况分析如下：</w:t>
      </w:r>
    </w:p>
    <w:p w14:paraId="569008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ascii="宋体" w:hAnsi="宋体" w:eastAsia="宋体" w:cs="宋体"/>
          <w:b/>
          <w:bCs/>
          <w:lang w:val="en-US" w:eastAsia="zh-CN" w:bidi="ar"/>
        </w:rPr>
      </w:pPr>
      <w:r>
        <w:rPr>
          <w:rStyle w:val="15"/>
          <w:rFonts w:hint="eastAsia" w:ascii="宋体" w:hAnsi="宋体" w:eastAsia="宋体" w:cs="宋体"/>
          <w:b/>
          <w:bCs/>
          <w:lang w:val="en-US" w:eastAsia="zh-CN" w:bidi="ar"/>
        </w:rPr>
        <w:t>（一）项目1：扶持高校毕业生就业补助</w:t>
      </w:r>
    </w:p>
    <w:p w14:paraId="5BDA2B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Ansi="楷体"/>
          <w:b/>
          <w:bCs/>
          <w:color w:val="auto"/>
          <w:lang w:val="en-US" w:eastAsia="zh-CN" w:bidi="ar"/>
        </w:rPr>
      </w:pPr>
      <w:r>
        <w:rPr>
          <w:rStyle w:val="15"/>
          <w:rFonts w:hint="eastAsia" w:hAnsi="楷体"/>
          <w:b/>
          <w:bCs/>
          <w:color w:val="auto"/>
          <w:lang w:val="en-US" w:eastAsia="zh-CN" w:bidi="ar"/>
        </w:rPr>
        <w:t>1.</w:t>
      </w:r>
      <w:r>
        <w:rPr>
          <w:rStyle w:val="15"/>
          <w:rFonts w:hAnsi="楷体"/>
          <w:b/>
          <w:bCs/>
          <w:color w:val="auto"/>
          <w:lang w:val="en-US" w:eastAsia="zh-CN" w:bidi="ar"/>
        </w:rPr>
        <w:t>转移支付预算执行情况</w:t>
      </w:r>
    </w:p>
    <w:p w14:paraId="2A2035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（1）项目资金到位情况</w:t>
      </w:r>
    </w:p>
    <w:p w14:paraId="50C88D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color w:val="auto"/>
          <w:lang w:val="en-US" w:eastAsia="zh-CN" w:bidi="ar"/>
        </w:rPr>
      </w:pPr>
      <w:r>
        <w:rPr>
          <w:rStyle w:val="15"/>
          <w:rFonts w:hint="eastAsia" w:hAnsi="楷体"/>
          <w:color w:val="auto"/>
          <w:lang w:val="en-US" w:eastAsia="zh-CN" w:bidi="ar"/>
        </w:rPr>
        <w:t>根据工作安排，该项目年度内省级拨付资金822.45万元，1-12月实际支出822.45万元。</w:t>
      </w:r>
    </w:p>
    <w:p w14:paraId="76172F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（2）项目资金实际使用情况</w:t>
      </w:r>
    </w:p>
    <w:p w14:paraId="77BBCD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color w:val="auto"/>
          <w:lang w:val="en-US" w:eastAsia="zh-CN" w:bidi="ar"/>
        </w:rPr>
      </w:pPr>
      <w:r>
        <w:rPr>
          <w:rStyle w:val="15"/>
          <w:rFonts w:hint="eastAsia" w:hAnsi="楷体"/>
          <w:color w:val="auto"/>
          <w:lang w:val="en-US" w:eastAsia="zh-CN" w:bidi="ar"/>
        </w:rPr>
        <w:t>2023年度1-12月发放2021至2023年支持引导到基层就业680名毕业生生活补贴，每人每月1500元生活补贴，共计支出扶持高校毕业生就业补助资金822.45万元。</w:t>
      </w:r>
    </w:p>
    <w:p w14:paraId="5ECFE5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（3）项目资金管理情况</w:t>
      </w:r>
    </w:p>
    <w:p w14:paraId="70FFC7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color w:val="auto"/>
          <w:lang w:val="en-US" w:eastAsia="zh-CN" w:bidi="ar"/>
        </w:rPr>
      </w:pPr>
      <w:r>
        <w:rPr>
          <w:rStyle w:val="15"/>
          <w:rFonts w:hint="eastAsia" w:hAnsi="楷体"/>
          <w:color w:val="auto"/>
          <w:lang w:val="en-US" w:eastAsia="zh-CN" w:bidi="ar"/>
        </w:rPr>
        <w:t>本项目的资金严格按照单位的财务制度和预算支出范围使用。由县财政国库集中支付，按照项目计划安排和实际工作情况开支，做到了专款专用。</w:t>
      </w:r>
      <w:r>
        <w:rPr>
          <w:rFonts w:hint="eastAsia" w:ascii="仿宋_GB2312" w:eastAsia="仿宋_GB2312"/>
          <w:sz w:val="32"/>
          <w:szCs w:val="32"/>
          <w:lang w:eastAsia="zh-CN"/>
        </w:rPr>
        <w:t>省级补贴资金下达后，</w:t>
      </w:r>
      <w:r>
        <w:rPr>
          <w:rFonts w:hint="eastAsia" w:ascii="仿宋_GB2312" w:eastAsia="仿宋_GB2312"/>
          <w:kern w:val="0"/>
          <w:sz w:val="32"/>
          <w:szCs w:val="32"/>
          <w:lang w:eastAsia="zh-CN"/>
        </w:rPr>
        <w:t>用人单位</w:t>
      </w:r>
      <w:r>
        <w:rPr>
          <w:rFonts w:hint="eastAsia" w:ascii="仿宋_GB2312" w:eastAsia="仿宋_GB2312"/>
          <w:sz w:val="32"/>
          <w:szCs w:val="32"/>
        </w:rPr>
        <w:t>按月向</w:t>
      </w:r>
      <w:r>
        <w:rPr>
          <w:rFonts w:hint="eastAsia" w:ascii="仿宋_GB2312" w:eastAsia="仿宋_GB2312"/>
          <w:sz w:val="32"/>
          <w:szCs w:val="32"/>
          <w:lang w:eastAsia="zh-CN"/>
        </w:rPr>
        <w:t>县人社局</w:t>
      </w:r>
      <w:r>
        <w:rPr>
          <w:rFonts w:ascii="仿宋_GB2312" w:eastAsia="仿宋_GB2312"/>
          <w:sz w:val="32"/>
          <w:szCs w:val="32"/>
        </w:rPr>
        <w:t>申报生活补贴</w:t>
      </w:r>
      <w:r>
        <w:rPr>
          <w:rFonts w:hint="eastAsia" w:ascii="仿宋_GB2312" w:eastAsia="仿宋_GB2312"/>
          <w:sz w:val="32"/>
          <w:szCs w:val="32"/>
        </w:rPr>
        <w:t>，</w:t>
      </w:r>
      <w:r>
        <w:rPr>
          <w:rFonts w:hint="eastAsia" w:ascii="仿宋_GB2312" w:eastAsia="仿宋_GB2312"/>
          <w:kern w:val="0"/>
          <w:sz w:val="32"/>
          <w:szCs w:val="32"/>
        </w:rPr>
        <w:t>由</w:t>
      </w:r>
      <w:r>
        <w:rPr>
          <w:rFonts w:hint="eastAsia" w:ascii="仿宋_GB2312" w:eastAsia="仿宋_GB2312"/>
          <w:kern w:val="0"/>
          <w:sz w:val="32"/>
          <w:szCs w:val="32"/>
          <w:lang w:eastAsia="zh-CN"/>
        </w:rPr>
        <w:t>县人社局</w:t>
      </w:r>
      <w:r>
        <w:rPr>
          <w:rFonts w:hint="eastAsia" w:ascii="仿宋_GB2312" w:eastAsia="仿宋_GB2312"/>
          <w:kern w:val="0"/>
          <w:sz w:val="32"/>
          <w:szCs w:val="32"/>
        </w:rPr>
        <w:t>根据考核情况、工资报酬发放情况和办理社会保险缴费等手续进行复核汇总后，</w:t>
      </w:r>
      <w:r>
        <w:rPr>
          <w:rFonts w:hint="eastAsia" w:ascii="仿宋_GB2312" w:eastAsia="仿宋_GB2312"/>
          <w:sz w:val="32"/>
          <w:szCs w:val="32"/>
        </w:rPr>
        <w:t>报同级财政部门将招聘</w:t>
      </w:r>
      <w:r>
        <w:rPr>
          <w:rFonts w:ascii="仿宋_GB2312" w:eastAsia="仿宋_GB2312"/>
          <w:sz w:val="32"/>
          <w:szCs w:val="32"/>
        </w:rPr>
        <w:t>毕业生</w:t>
      </w:r>
      <w:r>
        <w:rPr>
          <w:rFonts w:hint="eastAsia" w:ascii="仿宋_GB2312" w:eastAsia="仿宋_GB2312"/>
          <w:sz w:val="32"/>
          <w:szCs w:val="32"/>
        </w:rPr>
        <w:t>的</w:t>
      </w:r>
      <w:r>
        <w:rPr>
          <w:rFonts w:ascii="仿宋_GB2312" w:eastAsia="仿宋_GB2312"/>
          <w:sz w:val="32"/>
          <w:szCs w:val="32"/>
        </w:rPr>
        <w:t>生活补贴</w:t>
      </w:r>
      <w:r>
        <w:rPr>
          <w:rFonts w:hint="eastAsia" w:ascii="仿宋_GB2312" w:eastAsia="仿宋_GB2312"/>
          <w:sz w:val="32"/>
          <w:szCs w:val="32"/>
        </w:rPr>
        <w:t>直接</w:t>
      </w:r>
      <w:r>
        <w:rPr>
          <w:rFonts w:ascii="仿宋_GB2312" w:eastAsia="仿宋_GB2312"/>
          <w:sz w:val="32"/>
          <w:szCs w:val="32"/>
        </w:rPr>
        <w:t>发放</w:t>
      </w:r>
      <w:r>
        <w:rPr>
          <w:rFonts w:hint="eastAsia" w:ascii="仿宋_GB2312" w:eastAsia="仿宋_GB2312"/>
          <w:sz w:val="32"/>
          <w:szCs w:val="32"/>
        </w:rPr>
        <w:t>至</w:t>
      </w:r>
      <w:r>
        <w:rPr>
          <w:rFonts w:ascii="仿宋_GB2312" w:eastAsia="仿宋_GB2312"/>
          <w:sz w:val="32"/>
          <w:szCs w:val="32"/>
        </w:rPr>
        <w:t>个人</w:t>
      </w:r>
      <w:r>
        <w:rPr>
          <w:rFonts w:hint="eastAsia" w:ascii="仿宋_GB2312" w:eastAsia="仿宋_GB2312"/>
          <w:sz w:val="32"/>
          <w:szCs w:val="32"/>
          <w:lang w:eastAsia="zh-CN"/>
        </w:rPr>
        <w:t>社保卡账户</w:t>
      </w:r>
      <w:r>
        <w:rPr>
          <w:rFonts w:hint="eastAsia" w:ascii="仿宋_GB2312" w:eastAsia="仿宋_GB2312"/>
          <w:sz w:val="32"/>
          <w:szCs w:val="32"/>
        </w:rPr>
        <w:t>。</w:t>
      </w:r>
    </w:p>
    <w:p w14:paraId="6F4439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2.绩效目标完成情况分析</w:t>
      </w:r>
    </w:p>
    <w:p w14:paraId="348DB2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color w:val="auto"/>
          <w:lang w:val="en-US" w:eastAsia="zh-CN" w:bidi="ar"/>
        </w:rPr>
      </w:pPr>
      <w:r>
        <w:rPr>
          <w:rStyle w:val="15"/>
          <w:rFonts w:hint="eastAsia" w:hAnsi="楷体"/>
          <w:color w:val="auto"/>
          <w:lang w:val="en-US" w:eastAsia="zh-CN" w:bidi="ar"/>
        </w:rPr>
        <w:t>围绕改革、发展、稳定的大局，以建立适应社会主义市场经济体制要求的就业机制和实现充分就业为目标，积极支持引导未就业高校毕业生到基层单位就业，采取财政适当补贴，毕业生和用人单位双向选择，鼓励基层单位积极吸纳未就业高校毕业生稳定就业，离校未就业应届高校毕业生年底就业比例达到92%以上，依据扶持高校毕业生就业补助绩效评价指标体系，项目实施情况良好。</w:t>
      </w:r>
    </w:p>
    <w:p w14:paraId="5D79D7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3.各项指标完成情况分析</w:t>
      </w:r>
    </w:p>
    <w:p w14:paraId="124F94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color w:val="auto"/>
          <w:lang w:val="en-US" w:eastAsia="zh-CN" w:bidi="ar"/>
        </w:rPr>
      </w:pPr>
      <w:r>
        <w:rPr>
          <w:rStyle w:val="15"/>
          <w:rFonts w:hint="eastAsia" w:hAnsi="楷体"/>
          <w:b/>
          <w:bCs/>
          <w:color w:val="auto"/>
          <w:lang w:val="en-US" w:eastAsia="zh-CN" w:bidi="ar"/>
        </w:rPr>
        <w:t>（1）产出指标：</w:t>
      </w:r>
      <w:r>
        <w:rPr>
          <w:rStyle w:val="15"/>
          <w:rFonts w:hint="eastAsia" w:hAnsi="楷体"/>
          <w:color w:val="auto"/>
          <w:lang w:val="en-US" w:eastAsia="zh-CN" w:bidi="ar"/>
        </w:rPr>
        <w:t>应纳入项目高校毕业生人数680人，实际完成680人。纳入项目扶持高校毕业生条件全部为省内未就业普通高校毕业生，招聘用人单位为县内企业、县级以下教育机构、乡镇卫生机构等，招聘毕业生条件及用人单位条件符合政策规定，全部完成预期指标。补贴标准严格按</w:t>
      </w:r>
      <w:r>
        <w:rPr>
          <w:rStyle w:val="15"/>
          <w:rFonts w:hint="eastAsia" w:hAnsi="楷体"/>
          <w:color w:val="auto"/>
          <w:highlight w:val="none"/>
          <w:lang w:val="en-US" w:eastAsia="zh-CN" w:bidi="ar"/>
        </w:rPr>
        <w:t>1500元/人.月</w:t>
      </w:r>
      <w:r>
        <w:rPr>
          <w:rStyle w:val="15"/>
          <w:rFonts w:hint="eastAsia" w:hAnsi="楷体"/>
          <w:color w:val="auto"/>
          <w:lang w:val="en-US" w:eastAsia="zh-CN" w:bidi="ar"/>
        </w:rPr>
        <w:t>执行，按月发放至补贴对象社保卡，共计扶持高校毕业生就业补助资金822.45万元，达成预期指标。补贴资金在规定时效内下达到位，按月拨付发放到位，时效指标完成率100%。</w:t>
      </w:r>
    </w:p>
    <w:p w14:paraId="6B92A9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color w:val="auto"/>
          <w:lang w:val="en-US" w:eastAsia="zh-CN" w:bidi="ar"/>
        </w:rPr>
      </w:pPr>
      <w:r>
        <w:rPr>
          <w:rStyle w:val="15"/>
          <w:rFonts w:hint="eastAsia" w:hAnsi="楷体"/>
          <w:b/>
          <w:bCs/>
          <w:color w:val="auto"/>
          <w:lang w:val="en-US" w:eastAsia="zh-CN" w:bidi="ar"/>
        </w:rPr>
        <w:t>（2）效益指标：</w:t>
      </w:r>
      <w:r>
        <w:rPr>
          <w:rStyle w:val="15"/>
          <w:rFonts w:hint="eastAsia" w:hAnsi="楷体"/>
          <w:color w:val="auto"/>
          <w:lang w:val="en-US" w:eastAsia="zh-CN" w:bidi="ar"/>
        </w:rPr>
        <w:t>年度内高校毕业生就业率任务完成100%，扶持高校毕业生就业社会成效显著，通过项目实施支持基层单位引才招才，壮大基层单位技术人才队伍，尤其为民营企业发展提供了人才支持，促进引导未就业高校毕业生就业，达成预期指标。</w:t>
      </w:r>
    </w:p>
    <w:p w14:paraId="0EFAE6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color w:val="auto"/>
          <w:lang w:val="en-US" w:eastAsia="zh-CN" w:bidi="ar"/>
        </w:rPr>
      </w:pPr>
      <w:r>
        <w:rPr>
          <w:rStyle w:val="15"/>
          <w:rFonts w:hint="eastAsia" w:hAnsi="楷体"/>
          <w:b/>
          <w:bCs/>
          <w:color w:val="auto"/>
          <w:lang w:val="en-US" w:eastAsia="zh-CN" w:bidi="ar"/>
        </w:rPr>
        <w:t>（3）可持续影响指标：</w:t>
      </w:r>
      <w:r>
        <w:rPr>
          <w:rStyle w:val="15"/>
          <w:rFonts w:hint="eastAsia" w:hAnsi="楷体"/>
          <w:color w:val="auto"/>
          <w:lang w:val="en-US" w:eastAsia="zh-CN" w:bidi="ar"/>
        </w:rPr>
        <w:t>高校毕业生对政策持续执行期望值很高，用人单位对政策持续执行期望值很高，该项目成为基层单位用人招聘、促进高校毕业生就业的有效措施，受到广大用人单位及毕业生欢迎，并希望项目政策每年延续执行，全部达成预期指标。</w:t>
      </w:r>
    </w:p>
    <w:p w14:paraId="6BB1DA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default" w:hAnsi="楷体"/>
          <w:color w:val="auto"/>
          <w:lang w:val="en-US" w:eastAsia="zh-CN" w:bidi="ar"/>
        </w:rPr>
      </w:pPr>
      <w:r>
        <w:rPr>
          <w:rStyle w:val="15"/>
          <w:rFonts w:hint="eastAsia" w:hAnsi="楷体"/>
          <w:b/>
          <w:bCs/>
          <w:color w:val="auto"/>
          <w:lang w:val="en-US" w:eastAsia="zh-CN" w:bidi="ar"/>
        </w:rPr>
        <w:t>（4）满意度指标：</w:t>
      </w:r>
      <w:r>
        <w:rPr>
          <w:rStyle w:val="15"/>
          <w:rFonts w:hint="eastAsia" w:hAnsi="楷体"/>
          <w:color w:val="auto"/>
          <w:lang w:val="en-US" w:eastAsia="zh-CN" w:bidi="ar"/>
        </w:rPr>
        <w:t>高校毕业生对政策实施满意100%，用人单位对政策实施满意度100%。</w:t>
      </w:r>
    </w:p>
    <w:p w14:paraId="337FA1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Ansi="楷体"/>
          <w:b/>
          <w:bCs/>
          <w:color w:val="auto"/>
          <w:lang w:val="en-US" w:eastAsia="zh-CN" w:bidi="ar"/>
        </w:rPr>
      </w:pPr>
      <w:r>
        <w:rPr>
          <w:rStyle w:val="15"/>
          <w:rFonts w:hint="eastAsia" w:hAnsi="楷体"/>
          <w:b/>
          <w:bCs/>
          <w:color w:val="auto"/>
          <w:lang w:val="en-US" w:eastAsia="zh-CN" w:bidi="ar"/>
        </w:rPr>
        <w:t>4.</w:t>
      </w:r>
      <w:r>
        <w:rPr>
          <w:rStyle w:val="15"/>
          <w:rFonts w:hAnsi="楷体"/>
          <w:b/>
          <w:bCs/>
          <w:color w:val="auto"/>
          <w:lang w:val="en-US" w:eastAsia="zh-CN" w:bidi="ar"/>
        </w:rPr>
        <w:t>偏离绩效目标的原因及下一步改进措施</w:t>
      </w:r>
    </w:p>
    <w:p w14:paraId="57256F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color w:val="auto"/>
          <w:lang w:val="en-US" w:eastAsia="zh-CN" w:bidi="ar"/>
        </w:rPr>
      </w:pPr>
      <w:r>
        <w:rPr>
          <w:rStyle w:val="15"/>
          <w:rFonts w:hint="eastAsia" w:hAnsi="楷体"/>
          <w:color w:val="auto"/>
          <w:lang w:val="en-US" w:eastAsia="zh-CN" w:bidi="ar"/>
        </w:rPr>
        <w:t>个别用人单位毕业生补贴资金在规定时间内未及时发放到位，主要原因是项目用人单位需按月向人社部门申报生活补贴，须提交毕业生工资报酬发放凭证、社会保险缴费凭证、日常考勤台账等，因用人单位工资发放、社保缴费不及时导致申报补贴资料提交拖延，延后补贴发放时效，下一步将加强管理，督促用人单位及时上报资料，提高补贴发放时效。</w:t>
      </w:r>
    </w:p>
    <w:p w14:paraId="6E1403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i w:val="0"/>
          <w:iCs w:val="0"/>
          <w:color w:val="000000"/>
          <w:kern w:val="0"/>
          <w:sz w:val="32"/>
          <w:szCs w:val="32"/>
          <w:highlight w:val="none"/>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（二）项目2：</w:t>
      </w:r>
      <w:r>
        <w:rPr>
          <w:rFonts w:hint="eastAsia" w:ascii="宋体" w:hAnsi="宋体" w:eastAsia="宋体" w:cs="宋体"/>
          <w:b/>
          <w:bCs/>
          <w:color w:val="000000"/>
          <w:kern w:val="0"/>
          <w:sz w:val="32"/>
          <w:szCs w:val="32"/>
          <w:highlight w:val="none"/>
          <w:lang w:bidi="ar"/>
        </w:rPr>
        <w:t>城乡居民基本养老保险中央财政基础养老金</w:t>
      </w:r>
    </w:p>
    <w:p w14:paraId="7D9F8B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Ansi="楷体"/>
          <w:b/>
          <w:bCs/>
          <w:color w:val="auto"/>
          <w:lang w:val="en-US" w:eastAsia="zh-CN" w:bidi="ar"/>
        </w:rPr>
      </w:pPr>
      <w:r>
        <w:rPr>
          <w:rStyle w:val="15"/>
          <w:rFonts w:hint="eastAsia" w:hAnsi="楷体"/>
          <w:b/>
          <w:bCs/>
          <w:color w:val="auto"/>
          <w:lang w:val="en-US" w:eastAsia="zh-CN" w:bidi="ar"/>
        </w:rPr>
        <w:t>1.</w:t>
      </w:r>
      <w:r>
        <w:rPr>
          <w:rStyle w:val="15"/>
          <w:rFonts w:hAnsi="楷体"/>
          <w:b/>
          <w:bCs/>
          <w:color w:val="auto"/>
          <w:lang w:val="en-US" w:eastAsia="zh-CN" w:bidi="ar"/>
        </w:rPr>
        <w:t>转移支付预算执行情况</w:t>
      </w:r>
    </w:p>
    <w:p w14:paraId="07C9B0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（1）项目资金到位情况</w:t>
      </w:r>
    </w:p>
    <w:p w14:paraId="3AA9C0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color w:val="auto"/>
          <w:lang w:val="en-US" w:eastAsia="zh-CN" w:bidi="ar"/>
        </w:rPr>
      </w:pPr>
      <w:r>
        <w:rPr>
          <w:rStyle w:val="15"/>
          <w:rFonts w:hint="eastAsia" w:hAnsi="楷体"/>
          <w:color w:val="auto"/>
          <w:lang w:val="en-US" w:eastAsia="zh-CN" w:bidi="ar"/>
        </w:rPr>
        <w:t>根据工作安排，该项目年度内</w:t>
      </w:r>
      <w:r>
        <w:rPr>
          <w:rStyle w:val="15"/>
          <w:rFonts w:hint="eastAsia" w:hAnsi="楷体" w:eastAsia="仿宋_GB2312"/>
          <w:color w:val="auto"/>
          <w:lang w:val="en-US" w:eastAsia="zh-CN" w:bidi="ar"/>
        </w:rPr>
        <w:t>中央</w:t>
      </w:r>
      <w:r>
        <w:rPr>
          <w:rStyle w:val="15"/>
          <w:rFonts w:hint="eastAsia" w:hAnsi="楷体"/>
          <w:color w:val="auto"/>
          <w:lang w:val="en-US" w:eastAsia="zh-CN" w:bidi="ar"/>
        </w:rPr>
        <w:t>拨付资金4074万元，省级拨付1060万元，1-12月实际支出</w:t>
      </w:r>
      <w:r>
        <w:rPr>
          <w:rStyle w:val="15"/>
          <w:rFonts w:hint="eastAsia" w:hAnsi="楷体"/>
          <w:color w:val="auto"/>
          <w:highlight w:val="none"/>
          <w:lang w:val="en-US" w:eastAsia="zh-CN" w:bidi="ar"/>
        </w:rPr>
        <w:t>4074万</w:t>
      </w:r>
      <w:r>
        <w:rPr>
          <w:rStyle w:val="15"/>
          <w:rFonts w:hint="eastAsia" w:hAnsi="楷体"/>
          <w:color w:val="auto"/>
          <w:lang w:val="en-US" w:eastAsia="zh-CN" w:bidi="ar"/>
        </w:rPr>
        <w:t>元。</w:t>
      </w:r>
    </w:p>
    <w:p w14:paraId="6752F8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（2）项目资金实际使用情况</w:t>
      </w:r>
    </w:p>
    <w:p w14:paraId="60ED9F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color w:val="auto"/>
          <w:lang w:val="en-US" w:eastAsia="zh-CN" w:bidi="ar"/>
        </w:rPr>
      </w:pPr>
      <w:r>
        <w:rPr>
          <w:rStyle w:val="15"/>
          <w:rFonts w:hint="eastAsia" w:hAnsi="楷体"/>
          <w:color w:val="auto"/>
          <w:lang w:val="en-US" w:eastAsia="zh-CN" w:bidi="ar"/>
        </w:rPr>
        <w:t>2023年度1-12月发放城乡居民基本养老保险待遇38460人，共计支出城乡居民基本养老保险中央财政基础养老金4074万元。</w:t>
      </w:r>
    </w:p>
    <w:p w14:paraId="7E48C9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（3）项目资金管理情况</w:t>
      </w:r>
    </w:p>
    <w:p w14:paraId="7A1FB4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color w:val="auto"/>
          <w:lang w:val="en-US" w:eastAsia="zh-CN" w:bidi="ar"/>
        </w:rPr>
      </w:pPr>
      <w:r>
        <w:rPr>
          <w:rStyle w:val="15"/>
          <w:rFonts w:hint="eastAsia" w:hAnsi="楷体"/>
          <w:color w:val="auto"/>
          <w:lang w:val="en-US" w:eastAsia="zh-CN" w:bidi="ar"/>
        </w:rPr>
        <w:t>本项目的资金严格按照单位的财务制度和预算支出范围使用。由县财政国库集中支付，按照项目计划安排和实际工作情况开支，做到了专款专用。</w:t>
      </w:r>
    </w:p>
    <w:p w14:paraId="70C012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2.绩效目标完成情况分析</w:t>
      </w:r>
    </w:p>
    <w:p w14:paraId="212C51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color w:val="auto"/>
          <w:lang w:val="en-US" w:eastAsia="zh-CN" w:bidi="ar"/>
        </w:rPr>
      </w:pPr>
      <w:r>
        <w:rPr>
          <w:rStyle w:val="15"/>
          <w:rFonts w:hint="eastAsia" w:hAnsi="楷体"/>
          <w:color w:val="auto"/>
          <w:lang w:val="en-US" w:eastAsia="zh-CN" w:bidi="ar"/>
        </w:rPr>
        <w:t>为建立健全城乡社会保障体系，保障城乡居民基本生活，促进城乡社会协调发展，全面推进和不断完善覆盖全体城乡居民的基本养老保险制度为目标，广泛宣传养老政策，努力实现</w:t>
      </w:r>
    </w:p>
    <w:p w14:paraId="3248A16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Style w:val="15"/>
          <w:rFonts w:hint="default" w:hAnsi="楷体"/>
          <w:color w:val="auto"/>
          <w:lang w:val="en-US" w:eastAsia="zh-CN" w:bidi="ar"/>
        </w:rPr>
      </w:pPr>
      <w:r>
        <w:rPr>
          <w:rStyle w:val="15"/>
          <w:rFonts w:hint="eastAsia" w:hAnsi="楷体"/>
          <w:color w:val="auto"/>
          <w:lang w:val="en-US" w:eastAsia="zh-CN" w:bidi="ar"/>
        </w:rPr>
        <w:t>参保全覆盖，确保每月老年人养老待遇足额发放，发放率达到了100%，依据城乡居民基本养老保险</w:t>
      </w:r>
      <w:r>
        <w:rPr>
          <w:rFonts w:hint="eastAsia" w:ascii="仿宋" w:hAnsi="仿宋" w:eastAsia="仿宋" w:cs="仿宋"/>
          <w:color w:val="000000"/>
          <w:kern w:val="0"/>
          <w:sz w:val="32"/>
          <w:szCs w:val="32"/>
          <w:lang w:val="en-US" w:eastAsia="zh-CN" w:bidi="ar"/>
        </w:rPr>
        <w:t>基础养老金绩效评价指标体系，项目实施情况良好。</w:t>
      </w:r>
    </w:p>
    <w:p w14:paraId="633637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3.各项指标完成情况分析</w:t>
      </w:r>
    </w:p>
    <w:p w14:paraId="5BE11D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color w:val="auto"/>
          <w:lang w:val="en-US" w:eastAsia="zh-CN" w:bidi="ar"/>
        </w:rPr>
      </w:pPr>
      <w:r>
        <w:rPr>
          <w:rStyle w:val="15"/>
          <w:rFonts w:hint="eastAsia" w:hAnsi="楷体"/>
          <w:b/>
          <w:bCs/>
          <w:color w:val="auto"/>
          <w:lang w:val="en-US" w:eastAsia="zh-CN" w:bidi="ar"/>
        </w:rPr>
        <w:t>（1）产出指标：</w:t>
      </w:r>
      <w:r>
        <w:rPr>
          <w:rStyle w:val="15"/>
          <w:rFonts w:hint="eastAsia" w:hAnsi="楷体"/>
          <w:color w:val="auto"/>
          <w:lang w:val="en-US" w:eastAsia="zh-CN" w:bidi="ar"/>
        </w:rPr>
        <w:t>到龄人数大于或等于34000人，实际完成38460人。每年初将即将到龄人员反馈至各镇、社管委，由各村社区通知本人办理待遇登记，严格审核待遇领取资格后，每月到龄次月起将养老金发放至社保卡，共计发放城乡居民基本养老金补助资金数</w:t>
      </w:r>
      <w:r>
        <w:rPr>
          <w:rStyle w:val="15"/>
          <w:rFonts w:hint="eastAsia" w:hAnsi="楷体"/>
          <w:color w:val="auto"/>
          <w:highlight w:val="none"/>
          <w:lang w:val="en-US" w:eastAsia="zh-CN" w:bidi="ar"/>
        </w:rPr>
        <w:t>4074万</w:t>
      </w:r>
      <w:r>
        <w:rPr>
          <w:rStyle w:val="15"/>
          <w:rFonts w:hint="eastAsia" w:hAnsi="楷体"/>
          <w:color w:val="auto"/>
          <w:lang w:val="en-US" w:eastAsia="zh-CN" w:bidi="ar"/>
        </w:rPr>
        <w:t>元，达成预期指标，时效指标完成95%。</w:t>
      </w:r>
    </w:p>
    <w:p w14:paraId="585457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color w:val="auto"/>
          <w:lang w:val="en-US" w:eastAsia="zh-CN" w:bidi="ar"/>
        </w:rPr>
      </w:pPr>
      <w:r>
        <w:rPr>
          <w:rStyle w:val="15"/>
          <w:rFonts w:hint="eastAsia" w:hAnsi="楷体"/>
          <w:b/>
          <w:bCs/>
          <w:color w:val="auto"/>
          <w:lang w:val="en-US" w:eastAsia="zh-CN" w:bidi="ar"/>
        </w:rPr>
        <w:t>（2）效益指标：</w:t>
      </w:r>
      <w:r>
        <w:rPr>
          <w:rStyle w:val="15"/>
          <w:rFonts w:hint="eastAsia" w:hAnsi="楷体"/>
          <w:color w:val="auto"/>
          <w:lang w:val="en-US" w:eastAsia="zh-CN" w:bidi="ar"/>
        </w:rPr>
        <w:t>年度内基本养老</w:t>
      </w:r>
      <w:r>
        <w:rPr>
          <w:rStyle w:val="15"/>
          <w:rFonts w:hint="default" w:ascii="仿宋_GB2312" w:hAnsi="楷体"/>
          <w:color w:val="auto"/>
          <w:lang w:eastAsia="zh-CN" w:bidi="ar"/>
        </w:rPr>
        <w:t>保险</w:t>
      </w:r>
      <w:r>
        <w:rPr>
          <w:rStyle w:val="15"/>
          <w:rFonts w:hint="eastAsia" w:hAnsi="楷体"/>
          <w:color w:val="auto"/>
          <w:lang w:val="en-US" w:eastAsia="zh-CN" w:bidi="ar"/>
        </w:rPr>
        <w:t>待遇达到了154.05元，任务完成100%，全部达成预期指标。</w:t>
      </w:r>
    </w:p>
    <w:p w14:paraId="51D34C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color w:val="auto"/>
          <w:lang w:val="en-US" w:eastAsia="zh-CN" w:bidi="ar"/>
        </w:rPr>
      </w:pPr>
      <w:r>
        <w:rPr>
          <w:rStyle w:val="15"/>
          <w:rFonts w:hint="eastAsia" w:hAnsi="楷体"/>
          <w:b/>
          <w:bCs/>
          <w:color w:val="auto"/>
          <w:lang w:val="en-US" w:eastAsia="zh-CN" w:bidi="ar"/>
        </w:rPr>
        <w:t>（3）可持续影响指标：</w:t>
      </w:r>
      <w:r>
        <w:rPr>
          <w:rStyle w:val="15"/>
          <w:rFonts w:hint="default" w:hAnsi="楷体"/>
          <w:color w:val="auto"/>
          <w:lang w:eastAsia="zh-CN" w:bidi="ar"/>
        </w:rPr>
        <w:t>城乡居民基本</w:t>
      </w:r>
      <w:r>
        <w:rPr>
          <w:rStyle w:val="15"/>
          <w:rFonts w:hint="eastAsia" w:hAnsi="楷体"/>
          <w:color w:val="auto"/>
          <w:lang w:val="en-US" w:eastAsia="zh-CN" w:bidi="ar"/>
        </w:rPr>
        <w:t>养老</w:t>
      </w:r>
      <w:r>
        <w:rPr>
          <w:rStyle w:val="15"/>
          <w:rFonts w:hint="default" w:ascii="仿宋_GB2312" w:hAnsi="楷体"/>
          <w:color w:val="auto"/>
          <w:lang w:eastAsia="zh-CN" w:bidi="ar"/>
        </w:rPr>
        <w:t>保险</w:t>
      </w:r>
      <w:r>
        <w:rPr>
          <w:rStyle w:val="15"/>
          <w:rFonts w:hint="eastAsia" w:hAnsi="楷体"/>
          <w:color w:val="auto"/>
          <w:lang w:val="en-US" w:eastAsia="zh-CN" w:bidi="ar"/>
        </w:rPr>
        <w:t>保障了居民的基本生活，养老待遇水平稳步提升，促进了社会和谐，全部达成预期指标。</w:t>
      </w:r>
    </w:p>
    <w:p w14:paraId="65AD98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color w:val="auto"/>
          <w:lang w:val="en-US" w:eastAsia="zh-CN" w:bidi="ar"/>
        </w:rPr>
      </w:pPr>
      <w:r>
        <w:rPr>
          <w:rStyle w:val="15"/>
          <w:rFonts w:hint="eastAsia" w:hAnsi="楷体"/>
          <w:b/>
          <w:bCs/>
          <w:color w:val="auto"/>
          <w:lang w:val="en-US" w:eastAsia="zh-CN" w:bidi="ar"/>
        </w:rPr>
        <w:t>（4）满意度指标：</w:t>
      </w:r>
      <w:r>
        <w:rPr>
          <w:rStyle w:val="15"/>
          <w:rFonts w:hint="eastAsia" w:hAnsi="楷体"/>
          <w:color w:val="auto"/>
          <w:lang w:val="en-US" w:eastAsia="zh-CN" w:bidi="ar"/>
        </w:rPr>
        <w:t>群众对养老</w:t>
      </w:r>
      <w:r>
        <w:rPr>
          <w:rStyle w:val="15"/>
          <w:rFonts w:hint="default" w:ascii="仿宋_GB2312" w:hAnsi="楷体"/>
          <w:color w:val="auto"/>
          <w:lang w:eastAsia="zh-CN" w:bidi="ar"/>
        </w:rPr>
        <w:t>保险</w:t>
      </w:r>
      <w:r>
        <w:rPr>
          <w:rStyle w:val="15"/>
          <w:rFonts w:hint="eastAsia" w:hAnsi="楷体"/>
          <w:color w:val="auto"/>
          <w:lang w:val="en-US" w:eastAsia="zh-CN" w:bidi="ar"/>
        </w:rPr>
        <w:t>政策实施满意度大于等于90%。</w:t>
      </w:r>
    </w:p>
    <w:p w14:paraId="63EB3E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4.偏离绩效目标的原因及下一步改进措施</w:t>
      </w:r>
    </w:p>
    <w:p w14:paraId="749C17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default" w:hAnsi="楷体"/>
          <w:color w:val="auto"/>
          <w:lang w:val="en-US" w:eastAsia="zh-CN" w:bidi="ar"/>
        </w:rPr>
      </w:pPr>
      <w:r>
        <w:rPr>
          <w:rStyle w:val="15"/>
          <w:rFonts w:hint="eastAsia" w:hAnsi="楷体"/>
          <w:color w:val="auto"/>
          <w:lang w:val="en-US" w:eastAsia="zh-CN" w:bidi="ar"/>
        </w:rPr>
        <w:t>由于财政统一安排全县资金支付进度，导致5月-11月延迟10-15天发放养老金。下一步将加强社保专项基金的监督和管理，积极与财政沟通对接，每月在31日前完成养老金发放工作。</w:t>
      </w:r>
    </w:p>
    <w:p w14:paraId="24C549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i w:val="0"/>
          <w:iCs w:val="0"/>
          <w:color w:val="auto"/>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（三）项目3：</w:t>
      </w:r>
      <w:r>
        <w:rPr>
          <w:rFonts w:hint="eastAsia" w:ascii="宋体" w:hAnsi="宋体" w:eastAsia="宋体" w:cs="宋体"/>
          <w:b/>
          <w:bCs/>
          <w:i w:val="0"/>
          <w:iCs w:val="0"/>
          <w:color w:val="auto"/>
          <w:kern w:val="0"/>
          <w:sz w:val="32"/>
          <w:szCs w:val="32"/>
          <w:u w:val="none"/>
          <w:lang w:val="en-US" w:eastAsia="zh-CN" w:bidi="ar"/>
        </w:rPr>
        <w:t>机关事业单位养老保险中央财政补助资金</w:t>
      </w:r>
    </w:p>
    <w:p w14:paraId="545B67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Ansi="楷体"/>
          <w:b/>
          <w:bCs/>
          <w:color w:val="auto"/>
          <w:lang w:val="en-US" w:eastAsia="zh-CN" w:bidi="ar"/>
        </w:rPr>
      </w:pPr>
      <w:r>
        <w:rPr>
          <w:rStyle w:val="15"/>
          <w:rFonts w:hint="eastAsia" w:hAnsi="楷体"/>
          <w:b/>
          <w:bCs/>
          <w:color w:val="auto"/>
          <w:lang w:val="en-US" w:eastAsia="zh-CN" w:bidi="ar"/>
        </w:rPr>
        <w:t>1.</w:t>
      </w:r>
      <w:r>
        <w:rPr>
          <w:rStyle w:val="15"/>
          <w:rFonts w:hAnsi="楷体"/>
          <w:b/>
          <w:bCs/>
          <w:color w:val="auto"/>
          <w:lang w:val="en-US" w:eastAsia="zh-CN" w:bidi="ar"/>
        </w:rPr>
        <w:t>转移支付预算执行情况</w:t>
      </w:r>
    </w:p>
    <w:p w14:paraId="546148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（1）项目资金到位情况</w:t>
      </w:r>
    </w:p>
    <w:p w14:paraId="2EFDFA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color w:val="auto"/>
          <w:lang w:val="en-US" w:eastAsia="zh-CN" w:bidi="ar"/>
        </w:rPr>
      </w:pPr>
      <w:r>
        <w:rPr>
          <w:rStyle w:val="15"/>
          <w:rFonts w:hint="eastAsia" w:hAnsi="楷体"/>
          <w:color w:val="auto"/>
          <w:lang w:val="en-US" w:eastAsia="zh-CN" w:bidi="ar"/>
        </w:rPr>
        <w:t>根据工作安排，该项目年度内</w:t>
      </w:r>
      <w:r>
        <w:rPr>
          <w:rStyle w:val="15"/>
          <w:rFonts w:hint="eastAsia" w:hAnsi="楷体" w:eastAsia="仿宋_GB2312"/>
          <w:color w:val="auto"/>
          <w:lang w:val="en-US" w:eastAsia="zh-CN" w:bidi="ar"/>
        </w:rPr>
        <w:t>中央</w:t>
      </w:r>
      <w:r>
        <w:rPr>
          <w:rStyle w:val="15"/>
          <w:rFonts w:hint="eastAsia" w:hAnsi="楷体"/>
          <w:color w:val="auto"/>
          <w:lang w:val="en-US" w:eastAsia="zh-CN" w:bidi="ar"/>
        </w:rPr>
        <w:t>拨付资金548万元，1-12月实际支出</w:t>
      </w:r>
      <w:r>
        <w:rPr>
          <w:rStyle w:val="15"/>
          <w:rFonts w:hint="eastAsia" w:hAnsi="楷体"/>
          <w:color w:val="auto"/>
          <w:highlight w:val="none"/>
          <w:lang w:val="en-US" w:eastAsia="zh-CN" w:bidi="ar"/>
        </w:rPr>
        <w:t>548万</w:t>
      </w:r>
      <w:r>
        <w:rPr>
          <w:rStyle w:val="15"/>
          <w:rFonts w:hint="eastAsia" w:hAnsi="楷体"/>
          <w:color w:val="auto"/>
          <w:lang w:val="en-US" w:eastAsia="zh-CN" w:bidi="ar"/>
        </w:rPr>
        <w:t>元。</w:t>
      </w:r>
    </w:p>
    <w:p w14:paraId="03BF73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（2）项目资金实际使用情况</w:t>
      </w:r>
    </w:p>
    <w:p w14:paraId="3CBA52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color w:val="auto"/>
          <w:lang w:val="en-US" w:eastAsia="zh-CN" w:bidi="ar"/>
        </w:rPr>
      </w:pPr>
      <w:r>
        <w:rPr>
          <w:rStyle w:val="15"/>
          <w:rFonts w:hint="eastAsia" w:hAnsi="楷体"/>
          <w:color w:val="auto"/>
          <w:lang w:val="en-US" w:eastAsia="zh-CN" w:bidi="ar"/>
        </w:rPr>
        <w:t>2023年度1-12月发放机关事业单位退休人员养老待遇2232人，共计支出机关事业单位退休人员养老待遇中央财政补助资金548万元。</w:t>
      </w:r>
    </w:p>
    <w:p w14:paraId="240C32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（3）项目资金管理情况</w:t>
      </w:r>
    </w:p>
    <w:p w14:paraId="01993D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color w:val="auto"/>
          <w:lang w:val="en-US" w:eastAsia="zh-CN" w:bidi="ar"/>
        </w:rPr>
      </w:pPr>
      <w:r>
        <w:rPr>
          <w:rStyle w:val="15"/>
          <w:rFonts w:hint="eastAsia" w:hAnsi="楷体"/>
          <w:color w:val="auto"/>
          <w:lang w:val="en-US" w:eastAsia="zh-CN" w:bidi="ar"/>
        </w:rPr>
        <w:t>本项目的资金严格按照单位的财务制度和预算支出范围使用。由县财政国库集中支付，按照项目计划安排和实际工作情况开支，做到了专款专用。</w:t>
      </w:r>
    </w:p>
    <w:p w14:paraId="13A19E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2.绩效目标完成情况分析</w:t>
      </w:r>
    </w:p>
    <w:p w14:paraId="5D8525D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Style w:val="15"/>
          <w:rFonts w:hint="default" w:hAnsi="楷体"/>
          <w:color w:val="auto"/>
          <w:lang w:val="en-US" w:eastAsia="zh-CN" w:bidi="ar"/>
        </w:rPr>
      </w:pPr>
      <w:r>
        <w:rPr>
          <w:rStyle w:val="15"/>
          <w:rFonts w:hint="eastAsia" w:hAnsi="楷体"/>
          <w:color w:val="auto"/>
          <w:lang w:val="en-US" w:eastAsia="zh-CN" w:bidi="ar"/>
        </w:rPr>
        <w:t>为建立健全社会保障体系，保障退休人员基本生活，促进社会协调发展，确保机关事业单位退休人员养老待遇按时足额发放，发放率达到了100%，促进社会经济发展效果显著，有利于推进机关事业单位养老保险改革制度进一步深化，依据</w:t>
      </w:r>
      <w:r>
        <w:rPr>
          <w:rFonts w:hint="eastAsia" w:ascii="仿宋" w:hAnsi="仿宋" w:eastAsia="仿宋" w:cs="仿宋"/>
          <w:color w:val="000000"/>
          <w:kern w:val="0"/>
          <w:sz w:val="32"/>
          <w:szCs w:val="32"/>
          <w:lang w:val="en-US" w:eastAsia="zh-CN" w:bidi="ar"/>
        </w:rPr>
        <w:t>绩效评价指标体系，项目实施情况良好。</w:t>
      </w:r>
    </w:p>
    <w:p w14:paraId="25CE67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3.各项指标完成情况分析</w:t>
      </w:r>
    </w:p>
    <w:p w14:paraId="373F22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color w:val="auto"/>
          <w:lang w:val="en-US" w:eastAsia="zh-CN" w:bidi="ar"/>
        </w:rPr>
      </w:pPr>
      <w:r>
        <w:rPr>
          <w:rStyle w:val="15"/>
          <w:rFonts w:hint="eastAsia" w:hAnsi="楷体"/>
          <w:b/>
          <w:bCs/>
          <w:color w:val="auto"/>
          <w:lang w:val="en-US" w:eastAsia="zh-CN" w:bidi="ar"/>
        </w:rPr>
        <w:t>（1）产出指标：</w:t>
      </w:r>
      <w:r>
        <w:rPr>
          <w:rStyle w:val="15"/>
          <w:rFonts w:hint="eastAsia" w:hAnsi="楷体"/>
          <w:color w:val="auto"/>
          <w:lang w:val="en-US" w:eastAsia="zh-CN" w:bidi="ar"/>
        </w:rPr>
        <w:t>享受养老保险基金补助人数2232人，实际完成2232人，每月按时足额发放到位。</w:t>
      </w:r>
    </w:p>
    <w:p w14:paraId="38A825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color w:val="auto"/>
          <w:lang w:val="en-US" w:eastAsia="zh-CN" w:bidi="ar"/>
        </w:rPr>
      </w:pPr>
      <w:r>
        <w:rPr>
          <w:rStyle w:val="15"/>
          <w:rFonts w:hint="eastAsia" w:hAnsi="楷体"/>
          <w:b/>
          <w:bCs/>
          <w:color w:val="auto"/>
          <w:lang w:val="en-US" w:eastAsia="zh-CN" w:bidi="ar"/>
        </w:rPr>
        <w:t>（2）效益指标：</w:t>
      </w:r>
      <w:r>
        <w:rPr>
          <w:rStyle w:val="15"/>
          <w:rFonts w:hint="eastAsia" w:hAnsi="楷体"/>
          <w:color w:val="auto"/>
          <w:lang w:val="en-US" w:eastAsia="zh-CN" w:bidi="ar"/>
        </w:rPr>
        <w:t>促进社会经济发展效果显著。</w:t>
      </w:r>
    </w:p>
    <w:p w14:paraId="174521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color w:val="auto"/>
          <w:lang w:val="en-US" w:eastAsia="zh-CN" w:bidi="ar"/>
        </w:rPr>
      </w:pPr>
      <w:r>
        <w:rPr>
          <w:rStyle w:val="15"/>
          <w:rFonts w:hint="eastAsia" w:hAnsi="楷体"/>
          <w:b/>
          <w:bCs/>
          <w:color w:val="auto"/>
          <w:lang w:val="en-US" w:eastAsia="zh-CN" w:bidi="ar"/>
        </w:rPr>
        <w:t>（3）可持续影响指标：</w:t>
      </w:r>
      <w:r>
        <w:rPr>
          <w:rStyle w:val="15"/>
          <w:rFonts w:hint="eastAsia" w:hAnsi="楷体"/>
          <w:color w:val="auto"/>
          <w:lang w:val="en-US" w:eastAsia="zh-CN" w:bidi="ar"/>
        </w:rPr>
        <w:t>有利于推进机关事业单位养老保险改革制度进一步深化，促进了社会和谐，全部达成预期指标。</w:t>
      </w:r>
    </w:p>
    <w:p w14:paraId="734D05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color w:val="auto"/>
          <w:lang w:val="en-US" w:eastAsia="zh-CN" w:bidi="ar"/>
        </w:rPr>
      </w:pPr>
      <w:r>
        <w:rPr>
          <w:rStyle w:val="15"/>
          <w:rFonts w:hint="eastAsia" w:hAnsi="楷体"/>
          <w:b/>
          <w:bCs/>
          <w:color w:val="auto"/>
          <w:lang w:val="en-US" w:eastAsia="zh-CN" w:bidi="ar"/>
        </w:rPr>
        <w:t>（4）满意度指标：</w:t>
      </w:r>
      <w:r>
        <w:rPr>
          <w:rStyle w:val="15"/>
          <w:rFonts w:hint="eastAsia" w:hAnsi="楷体"/>
          <w:color w:val="auto"/>
          <w:lang w:val="en-US" w:eastAsia="zh-CN" w:bidi="ar"/>
        </w:rPr>
        <w:t>群众对养老</w:t>
      </w:r>
      <w:r>
        <w:rPr>
          <w:rStyle w:val="15"/>
          <w:rFonts w:hint="default" w:ascii="仿宋_GB2312" w:hAnsi="楷体"/>
          <w:color w:val="auto"/>
          <w:lang w:eastAsia="zh-CN" w:bidi="ar"/>
        </w:rPr>
        <w:t>保险</w:t>
      </w:r>
      <w:r>
        <w:rPr>
          <w:rStyle w:val="15"/>
          <w:rFonts w:hint="eastAsia" w:hAnsi="楷体"/>
          <w:color w:val="auto"/>
          <w:lang w:val="en-US" w:eastAsia="zh-CN" w:bidi="ar"/>
        </w:rPr>
        <w:t>政策实施满意度大于95%。</w:t>
      </w:r>
    </w:p>
    <w:p w14:paraId="0B52476E">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（四）项目4：省列“三支一扶”高校毕业生补助资金</w:t>
      </w:r>
    </w:p>
    <w:p w14:paraId="280336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Ansi="楷体"/>
          <w:b/>
          <w:bCs/>
          <w:color w:val="auto"/>
          <w:lang w:val="en-US" w:eastAsia="zh-CN" w:bidi="ar"/>
        </w:rPr>
      </w:pPr>
      <w:r>
        <w:rPr>
          <w:rStyle w:val="15"/>
          <w:rFonts w:hint="eastAsia" w:hAnsi="楷体"/>
          <w:b/>
          <w:bCs/>
          <w:color w:val="auto"/>
          <w:lang w:val="en-US" w:eastAsia="zh-CN" w:bidi="ar"/>
        </w:rPr>
        <w:t>1.</w:t>
      </w:r>
      <w:r>
        <w:rPr>
          <w:rStyle w:val="15"/>
          <w:rFonts w:hAnsi="楷体"/>
          <w:b/>
          <w:bCs/>
          <w:color w:val="auto"/>
          <w:lang w:val="en-US" w:eastAsia="zh-CN" w:bidi="ar"/>
        </w:rPr>
        <w:t>转移支付预算执行情况</w:t>
      </w:r>
    </w:p>
    <w:p w14:paraId="0949E3A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Style w:val="15"/>
          <w:rFonts w:hint="default" w:hAnsi="楷体"/>
          <w:b/>
          <w:bCs/>
          <w:color w:val="auto"/>
          <w:lang w:val="en-US" w:eastAsia="zh-CN" w:bidi="ar"/>
        </w:rPr>
      </w:pPr>
      <w:r>
        <w:rPr>
          <w:rStyle w:val="15"/>
          <w:rFonts w:hint="eastAsia" w:hAnsi="楷体"/>
          <w:b/>
          <w:bCs/>
          <w:color w:val="auto"/>
          <w:lang w:val="en-US" w:eastAsia="zh-CN" w:bidi="ar"/>
        </w:rPr>
        <w:t xml:space="preserve">    </w:t>
      </w:r>
      <w:r>
        <w:rPr>
          <w:rFonts w:hint="eastAsia" w:ascii="仿宋" w:hAnsi="仿宋" w:eastAsia="仿宋" w:cs="仿宋"/>
          <w:color w:val="000000"/>
          <w:kern w:val="0"/>
          <w:sz w:val="32"/>
          <w:szCs w:val="32"/>
          <w:lang w:val="en-US" w:eastAsia="zh-CN" w:bidi="ar"/>
        </w:rPr>
        <w:t>2023年，该项目各级预算共安排资金72.41万元，其中：中央62.57万元，省级9.84万元，1-12月支出72.41万元，执行率100%。</w:t>
      </w:r>
    </w:p>
    <w:p w14:paraId="4C223F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（1）项目资金到位情况</w:t>
      </w:r>
    </w:p>
    <w:p w14:paraId="0A4D8C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default" w:hAnsi="楷体"/>
          <w:b w:val="0"/>
          <w:bCs w:val="0"/>
          <w:color w:val="auto"/>
          <w:lang w:val="en-US" w:eastAsia="zh-CN" w:bidi="ar"/>
        </w:rPr>
      </w:pPr>
      <w:r>
        <w:rPr>
          <w:rStyle w:val="15"/>
          <w:rFonts w:hint="eastAsia" w:hAnsi="楷体"/>
          <w:b w:val="0"/>
          <w:bCs w:val="0"/>
          <w:color w:val="auto"/>
          <w:lang w:val="en-US" w:eastAsia="zh-CN" w:bidi="ar"/>
        </w:rPr>
        <w:t>2023年，该项目各级预算共安排资金72.41万元，</w:t>
      </w:r>
      <w:r>
        <w:rPr>
          <w:rFonts w:hint="eastAsia" w:ascii="仿宋" w:hAnsi="仿宋" w:eastAsia="仿宋" w:cs="仿宋"/>
          <w:color w:val="000000"/>
          <w:kern w:val="0"/>
          <w:sz w:val="32"/>
          <w:szCs w:val="32"/>
          <w:lang w:val="en-US" w:eastAsia="zh-CN" w:bidi="ar"/>
        </w:rPr>
        <w:t>其中：中央下达62.57万元，省级预算安排9.84万元，所有资金全部按时到位，按时发放。</w:t>
      </w:r>
    </w:p>
    <w:p w14:paraId="68EF081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项目资金实际使用情况</w:t>
      </w:r>
    </w:p>
    <w:p w14:paraId="72D95CA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Style w:val="15"/>
          <w:rFonts w:hint="default" w:hAnsi="楷体"/>
          <w:b w:val="0"/>
          <w:bCs w:val="0"/>
          <w:color w:val="auto"/>
          <w:lang w:val="en-US" w:eastAsia="zh-CN" w:bidi="ar"/>
        </w:rPr>
      </w:pPr>
      <w:r>
        <w:rPr>
          <w:rStyle w:val="15"/>
          <w:rFonts w:hint="eastAsia" w:hAnsi="楷体"/>
          <w:b/>
          <w:bCs/>
          <w:color w:val="auto"/>
          <w:lang w:val="en-US" w:eastAsia="zh-CN" w:bidi="ar"/>
        </w:rPr>
        <w:t xml:space="preserve">    </w:t>
      </w:r>
      <w:r>
        <w:rPr>
          <w:rStyle w:val="15"/>
          <w:rFonts w:hint="eastAsia" w:hAnsi="楷体"/>
          <w:b w:val="0"/>
          <w:bCs w:val="0"/>
          <w:color w:val="auto"/>
          <w:lang w:val="en-US" w:eastAsia="zh-CN" w:bidi="ar"/>
        </w:rPr>
        <w:t>2023年，该项目安排预算资金72.41万元，使用72.41万元，执行率100%，预算资金全部用于按月发放省列“三支一扶”服务人员生活补贴和缴纳社保，5月为服务期满6个月以上人员发放每人3000元一次性安家费，发放率100%。</w:t>
      </w:r>
    </w:p>
    <w:p w14:paraId="6FEE9A2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项目资金管理情况</w:t>
      </w:r>
    </w:p>
    <w:p w14:paraId="105D61C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5"/>
          <w:rFonts w:hint="default" w:hAnsi="楷体"/>
          <w:b w:val="0"/>
          <w:bCs w:val="0"/>
          <w:color w:val="auto"/>
          <w:lang w:val="en-US" w:eastAsia="zh-CN" w:bidi="ar"/>
        </w:rPr>
      </w:pPr>
      <w:r>
        <w:rPr>
          <w:rStyle w:val="15"/>
          <w:rFonts w:hint="eastAsia" w:hAnsi="楷体"/>
          <w:b w:val="0"/>
          <w:bCs w:val="0"/>
          <w:color w:val="auto"/>
          <w:lang w:val="en-US" w:eastAsia="zh-CN" w:bidi="ar"/>
        </w:rPr>
        <w:t>省列“三支一扶”补助资金</w:t>
      </w:r>
      <w:r>
        <w:rPr>
          <w:rFonts w:hint="eastAsia" w:ascii="仿宋" w:hAnsi="仿宋" w:eastAsia="仿宋" w:cs="仿宋"/>
          <w:i w:val="0"/>
          <w:iCs w:val="0"/>
          <w:color w:val="000000"/>
          <w:kern w:val="0"/>
          <w:sz w:val="32"/>
          <w:szCs w:val="32"/>
          <w:u w:val="none"/>
          <w:lang w:val="en-US" w:eastAsia="zh-CN" w:bidi="ar"/>
        </w:rPr>
        <w:t>严格按照《甘肃省高校毕业生“三支一扶”补助资金管理办法》要求</w:t>
      </w:r>
      <w:r>
        <w:rPr>
          <w:rStyle w:val="14"/>
          <w:rFonts w:hint="eastAsia" w:ascii="仿宋" w:hAnsi="仿宋" w:eastAsia="仿宋" w:cs="仿宋"/>
          <w:sz w:val="32"/>
          <w:szCs w:val="32"/>
          <w:lang w:val="en-US" w:eastAsia="zh-CN" w:bidi="ar"/>
        </w:rPr>
        <w:t>，</w:t>
      </w:r>
      <w:r>
        <w:rPr>
          <w:rFonts w:hint="eastAsia" w:ascii="仿宋" w:hAnsi="仿宋" w:eastAsia="仿宋" w:cs="仿宋"/>
          <w:sz w:val="32"/>
          <w:szCs w:val="32"/>
        </w:rPr>
        <w:t>严格按照单位的财务制度和预算支出范围使用。</w:t>
      </w:r>
      <w:r>
        <w:rPr>
          <w:rFonts w:hint="eastAsia" w:ascii="仿宋" w:hAnsi="仿宋" w:eastAsia="仿宋" w:cs="仿宋"/>
          <w:sz w:val="32"/>
          <w:szCs w:val="32"/>
          <w:lang w:eastAsia="zh-CN"/>
        </w:rPr>
        <w:t>按月</w:t>
      </w:r>
      <w:r>
        <w:rPr>
          <w:rFonts w:hint="eastAsia" w:ascii="仿宋" w:hAnsi="仿宋" w:eastAsia="仿宋" w:cs="仿宋"/>
          <w:sz w:val="32"/>
          <w:szCs w:val="32"/>
        </w:rPr>
        <w:t>由县财政国库集中支付，做到了专款专用</w:t>
      </w:r>
      <w:r>
        <w:rPr>
          <w:rFonts w:hint="eastAsia" w:ascii="仿宋" w:hAnsi="仿宋" w:eastAsia="仿宋" w:cs="仿宋"/>
          <w:sz w:val="32"/>
          <w:szCs w:val="32"/>
          <w:lang w:eastAsia="zh-CN"/>
        </w:rPr>
        <w:t>，</w:t>
      </w:r>
      <w:r>
        <w:rPr>
          <w:rFonts w:hint="eastAsia" w:ascii="仿宋_GB2312" w:eastAsia="仿宋_GB2312"/>
          <w:sz w:val="32"/>
          <w:szCs w:val="32"/>
          <w:lang w:eastAsia="zh-CN"/>
        </w:rPr>
        <w:t>按照考录人员分配资金，资金下达及时、拨付严格按照资金及财务要求，每月向财政申请拨款，拨付合规，财政拨款后及时将生活补贴发放，资金使用规范、准确，</w:t>
      </w:r>
      <w:r>
        <w:rPr>
          <w:rFonts w:hint="eastAsia" w:ascii="仿宋" w:hAnsi="仿宋" w:eastAsia="仿宋" w:cs="仿宋"/>
          <w:color w:val="000000"/>
          <w:kern w:val="0"/>
          <w:sz w:val="32"/>
          <w:szCs w:val="32"/>
          <w:lang w:eastAsia="zh-CN" w:bidi="ar"/>
        </w:rPr>
        <w:t>接</w:t>
      </w:r>
      <w:r>
        <w:rPr>
          <w:rFonts w:hint="eastAsia" w:ascii="仿宋" w:hAnsi="仿宋" w:eastAsia="仿宋" w:cs="仿宋"/>
          <w:color w:val="000000"/>
          <w:kern w:val="0"/>
          <w:sz w:val="32"/>
          <w:szCs w:val="32"/>
          <w:lang w:val="en-US" w:eastAsia="zh-CN" w:bidi="ar"/>
        </w:rPr>
        <w:t>受</w:t>
      </w:r>
      <w:r>
        <w:rPr>
          <w:rFonts w:hint="eastAsia" w:ascii="仿宋" w:hAnsi="仿宋" w:eastAsia="仿宋" w:cs="仿宋"/>
          <w:color w:val="000000"/>
          <w:kern w:val="0"/>
          <w:sz w:val="32"/>
          <w:szCs w:val="32"/>
          <w:lang w:eastAsia="zh-CN" w:bidi="ar"/>
        </w:rPr>
        <w:t>审计、财政监督检查。</w:t>
      </w:r>
    </w:p>
    <w:p w14:paraId="30B0DF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2.绩效目标完成情况分析</w:t>
      </w:r>
    </w:p>
    <w:p w14:paraId="721AABC7">
      <w:pPr>
        <w:numPr>
          <w:ilvl w:val="0"/>
          <w:numId w:val="0"/>
        </w:numPr>
        <w:spacing w:line="600" w:lineRule="exact"/>
        <w:ind w:firstLine="640" w:firstLineChars="200"/>
        <w:rPr>
          <w:rStyle w:val="15"/>
          <w:rFonts w:hint="eastAsia" w:hAnsi="楷体"/>
          <w:b/>
          <w:bCs/>
          <w:color w:val="auto"/>
          <w:lang w:val="en-US" w:eastAsia="zh-CN" w:bidi="ar"/>
        </w:rPr>
      </w:pPr>
      <w:r>
        <w:rPr>
          <w:rFonts w:hint="eastAsia" w:ascii="仿宋_GB2312" w:eastAsia="仿宋_GB2312"/>
          <w:sz w:val="32"/>
          <w:szCs w:val="32"/>
          <w:lang w:val="en-US" w:eastAsia="zh-CN"/>
        </w:rPr>
        <w:t>按月为省列“三支一扶”服务人员发放生活补贴并缴纳社保，确保服务人员生活补贴发放到位，并为服务期满6个月以上服务人员发放每人3000元一次性安家费，全年资金全部发放到位，完成率100%。</w:t>
      </w:r>
    </w:p>
    <w:p w14:paraId="3290D8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textAlignment w:val="auto"/>
        <w:rPr>
          <w:rFonts w:ascii="微软雅黑" w:hAnsi="微软雅黑" w:eastAsia="微软雅黑" w:cs="宋体"/>
          <w:b/>
          <w:bCs/>
          <w:color w:val="000000" w:themeColor="text1"/>
          <w:kern w:val="0"/>
          <w:sz w:val="32"/>
          <w:szCs w:val="32"/>
          <w14:textFill>
            <w14:solidFill>
              <w14:schemeClr w14:val="tx1"/>
            </w14:solidFill>
          </w14:textFill>
        </w:rPr>
      </w:pPr>
      <w:r>
        <w:rPr>
          <w:rStyle w:val="15"/>
          <w:rFonts w:hint="eastAsia" w:hAnsi="楷体"/>
          <w:b/>
          <w:bCs/>
          <w:color w:val="auto"/>
          <w:lang w:val="en-US" w:eastAsia="zh-CN" w:bidi="ar"/>
        </w:rPr>
        <w:t>3.各项指标完成情况分析</w:t>
      </w:r>
    </w:p>
    <w:p w14:paraId="4588BC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ascii="微软雅黑" w:hAnsi="微软雅黑" w:eastAsia="微软雅黑"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（1）产出指标</w:t>
      </w:r>
    </w:p>
    <w:p w14:paraId="1F33710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2023年新招募省列“三支一扶”服务人员15人，9月上岗，从9月开始按月为服务人员发放生活补助并缴纳社保；为2021年考录的12名省列“三支一扶”人员发放工资及社保缴纳到9月后服务期满全部安置，安置率100%，安置人员工资纳入财政统发；为2022年考录的11名（指标12名，1名于2023年8月考录特岗教师离职）省列“三支一扶”服务人员发放工资按月缴纳社保，并于5月为服务期满6个月以上人员发放一次安家费每人3000元。服务人员履行工作职责，均正常在岗，生活补助及社保按时发放缴纳，无拖延情况发生，全部完成预期指标，没有偏离预期指标。</w:t>
      </w:r>
    </w:p>
    <w:p w14:paraId="7AFA90B2">
      <w:pPr>
        <w:keepNext w:val="0"/>
        <w:keepLines w:val="0"/>
        <w:pageBreakBefore w:val="0"/>
        <w:widowControl/>
        <w:kinsoku/>
        <w:wordWrap/>
        <w:overflowPunct/>
        <w:topLinePunct w:val="0"/>
        <w:autoSpaceDE/>
        <w:autoSpaceDN/>
        <w:bidi w:val="0"/>
        <w:adjustRightInd/>
        <w:snapToGrid/>
        <w:spacing w:line="520" w:lineRule="exact"/>
        <w:ind w:firstLine="555"/>
        <w:jc w:val="left"/>
        <w:textAlignment w:val="baseline"/>
        <w:rPr>
          <w:rFonts w:ascii="微软雅黑" w:hAnsi="微软雅黑" w:eastAsia="微软雅黑"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（2）效益指标</w:t>
      </w:r>
    </w:p>
    <w:p w14:paraId="0CCE18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2023年新招募省列“三支一扶”高校毕业生完成率、上岗率均为100%，2021年招募人员服务期满安置率100%。“三支一扶”高校毕业生项目建设提高了高校毕业生就业率，加强了基层人才队伍建设。</w:t>
      </w:r>
      <w:r>
        <w:rPr>
          <w:rFonts w:hint="eastAsia" w:ascii="仿宋_GB2312" w:eastAsia="仿宋_GB2312"/>
          <w:sz w:val="32"/>
          <w:szCs w:val="32"/>
          <w:lang w:val="en-US" w:eastAsia="zh-CN"/>
        </w:rPr>
        <w:t>为基层队伍增添了活力，在就业创业示范引领、促进高校毕业生就业创业、为基层输送培养人才、优化基层人才队伍结构发挥了积极作用，项目实施作用显著。</w:t>
      </w:r>
    </w:p>
    <w:p w14:paraId="4CAF0A87">
      <w:pPr>
        <w:keepNext w:val="0"/>
        <w:keepLines w:val="0"/>
        <w:pageBreakBefore w:val="0"/>
        <w:widowControl/>
        <w:kinsoku/>
        <w:wordWrap/>
        <w:overflowPunct/>
        <w:topLinePunct w:val="0"/>
        <w:autoSpaceDE/>
        <w:autoSpaceDN/>
        <w:bidi w:val="0"/>
        <w:adjustRightInd/>
        <w:snapToGrid/>
        <w:spacing w:line="520" w:lineRule="exact"/>
        <w:ind w:firstLine="555"/>
        <w:jc w:val="left"/>
        <w:textAlignment w:val="baseline"/>
        <w:rPr>
          <w:rFonts w:ascii="微软雅黑" w:hAnsi="微软雅黑" w:eastAsia="微软雅黑"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（3）满意度指标</w:t>
      </w:r>
    </w:p>
    <w:p w14:paraId="1DF69085">
      <w:pPr>
        <w:numPr>
          <w:ilvl w:val="0"/>
          <w:numId w:val="0"/>
        </w:numPr>
        <w:spacing w:line="600" w:lineRule="exact"/>
        <w:ind w:firstLine="640" w:firstLineChars="200"/>
        <w:rPr>
          <w:rStyle w:val="15"/>
          <w:rFonts w:hint="default" w:hAnsi="楷体"/>
          <w:b/>
          <w:bCs/>
          <w:color w:val="auto"/>
          <w:lang w:val="en-US" w:eastAsia="zh-CN" w:bidi="ar"/>
        </w:rPr>
      </w:pPr>
      <w:r>
        <w:rPr>
          <w:rFonts w:hint="eastAsia" w:ascii="仿宋_GB2312" w:eastAsia="仿宋_GB2312"/>
          <w:sz w:val="32"/>
          <w:szCs w:val="32"/>
          <w:lang w:val="en-US" w:eastAsia="zh-CN"/>
        </w:rPr>
        <w:t>“三支一扶”招募公告待省、市公告发布后，我县在县人力资源服务中心、县劳动力市场服务中心等微信公众号对招募公告进行广泛宣传，对咨询人员进行耐心细致解答，毕业生政策知晓率达到95%以上；</w:t>
      </w:r>
      <w:r>
        <w:rPr>
          <w:rFonts w:hint="eastAsia" w:ascii="楷体" w:hAnsi="楷体" w:eastAsia="楷体" w:cs="楷体"/>
          <w:i w:val="0"/>
          <w:iCs w:val="0"/>
          <w:color w:val="000000"/>
          <w:kern w:val="0"/>
          <w:sz w:val="32"/>
          <w:szCs w:val="32"/>
          <w:u w:val="none"/>
          <w:lang w:val="en-US" w:eastAsia="zh-CN" w:bidi="ar"/>
        </w:rPr>
        <w:t xml:space="preserve"> </w:t>
      </w:r>
      <w:r>
        <w:rPr>
          <w:rFonts w:hint="eastAsia" w:ascii="仿宋" w:hAnsi="仿宋" w:eastAsia="仿宋" w:cs="仿宋"/>
          <w:i w:val="0"/>
          <w:iCs w:val="0"/>
          <w:color w:val="000000"/>
          <w:kern w:val="0"/>
          <w:sz w:val="32"/>
          <w:szCs w:val="32"/>
          <w:u w:val="none"/>
          <w:lang w:val="en-US" w:eastAsia="zh-CN" w:bidi="ar"/>
        </w:rPr>
        <w:t>“三支一扶”计划实施一方面解决了高校毕业生就业问题，另一方面解决了基层人才紧缺问题，服务人员上岗后工作稳定，服务人员和基层服务单位对此项目实施满意度均为100%，满意度达到100%。</w:t>
      </w:r>
    </w:p>
    <w:p w14:paraId="0E3C0E43">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（五）项目5：市列“三支一扶”高校毕业生补助资金</w:t>
      </w:r>
    </w:p>
    <w:p w14:paraId="2CC6ED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Ansi="楷体"/>
          <w:b/>
          <w:bCs/>
          <w:color w:val="auto"/>
          <w:lang w:val="en-US" w:eastAsia="zh-CN" w:bidi="ar"/>
        </w:rPr>
      </w:pPr>
      <w:r>
        <w:rPr>
          <w:rStyle w:val="15"/>
          <w:rFonts w:hint="eastAsia" w:hAnsi="楷体"/>
          <w:b/>
          <w:bCs/>
          <w:color w:val="auto"/>
          <w:lang w:val="en-US" w:eastAsia="zh-CN" w:bidi="ar"/>
        </w:rPr>
        <w:t>1、</w:t>
      </w:r>
      <w:r>
        <w:rPr>
          <w:rStyle w:val="15"/>
          <w:rFonts w:hAnsi="楷体"/>
          <w:b/>
          <w:bCs/>
          <w:color w:val="auto"/>
          <w:lang w:val="en-US" w:eastAsia="zh-CN" w:bidi="ar"/>
        </w:rPr>
        <w:t>转移支付预算执行情况</w:t>
      </w:r>
    </w:p>
    <w:p w14:paraId="7E2ABC3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Style w:val="15"/>
          <w:rFonts w:hint="default" w:hAnsi="楷体"/>
          <w:b/>
          <w:bCs/>
          <w:color w:val="auto"/>
          <w:lang w:val="en-US" w:eastAsia="zh-CN" w:bidi="ar"/>
        </w:rPr>
      </w:pPr>
      <w:r>
        <w:rPr>
          <w:rStyle w:val="15"/>
          <w:rFonts w:hint="eastAsia" w:hAnsi="楷体"/>
          <w:b/>
          <w:bCs/>
          <w:color w:val="auto"/>
          <w:lang w:val="en-US" w:eastAsia="zh-CN" w:bidi="ar"/>
        </w:rPr>
        <w:t xml:space="preserve">    </w:t>
      </w:r>
      <w:r>
        <w:rPr>
          <w:rFonts w:hint="eastAsia" w:ascii="仿宋" w:hAnsi="仿宋" w:eastAsia="仿宋" w:cs="仿宋"/>
          <w:color w:val="000000"/>
          <w:kern w:val="0"/>
          <w:sz w:val="32"/>
          <w:szCs w:val="32"/>
          <w:lang w:val="en-US" w:eastAsia="zh-CN" w:bidi="ar"/>
        </w:rPr>
        <w:t>2023年，该项目预算市级共安排资金84.93万元，1-12月支出84.93万元，所有资金全部用于发放市列“三支一扶”服务人员生活补贴、缴纳社保，并为服务期满6个月以上人员发放一次性安家费每人3000元，执行率为100%。</w:t>
      </w:r>
    </w:p>
    <w:p w14:paraId="47725D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（1）项目资金到位情况</w:t>
      </w:r>
    </w:p>
    <w:p w14:paraId="1FDEBF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default" w:hAnsi="楷体"/>
          <w:b w:val="0"/>
          <w:bCs w:val="0"/>
          <w:color w:val="auto"/>
          <w:lang w:val="en-US" w:eastAsia="zh-CN" w:bidi="ar"/>
        </w:rPr>
      </w:pPr>
      <w:r>
        <w:rPr>
          <w:rStyle w:val="15"/>
          <w:rFonts w:hint="eastAsia" w:hAnsi="楷体"/>
          <w:b w:val="0"/>
          <w:bCs w:val="0"/>
          <w:color w:val="auto"/>
          <w:lang w:val="en-US" w:eastAsia="zh-CN" w:bidi="ar"/>
        </w:rPr>
        <w:t>2023年，该项目市级预算共安排资金84.93万元</w:t>
      </w:r>
      <w:r>
        <w:rPr>
          <w:rFonts w:hint="eastAsia" w:ascii="仿宋" w:hAnsi="仿宋" w:eastAsia="仿宋" w:cs="仿宋"/>
          <w:color w:val="000000"/>
          <w:kern w:val="0"/>
          <w:sz w:val="32"/>
          <w:szCs w:val="32"/>
          <w:lang w:val="en-US" w:eastAsia="zh-CN" w:bidi="ar"/>
        </w:rPr>
        <w:t>，所有资金全部按时拨付到位，按时发放。</w:t>
      </w:r>
    </w:p>
    <w:p w14:paraId="49B42E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（2）项目资金实际使用情况</w:t>
      </w:r>
    </w:p>
    <w:p w14:paraId="688C13D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Style w:val="15"/>
          <w:rFonts w:hint="default" w:hAnsi="楷体"/>
          <w:b w:val="0"/>
          <w:bCs w:val="0"/>
          <w:color w:val="auto"/>
          <w:lang w:val="en-US" w:eastAsia="zh-CN" w:bidi="ar"/>
        </w:rPr>
      </w:pPr>
      <w:r>
        <w:rPr>
          <w:rStyle w:val="15"/>
          <w:rFonts w:hint="eastAsia" w:hAnsi="楷体"/>
          <w:b/>
          <w:bCs/>
          <w:color w:val="auto"/>
          <w:lang w:val="en-US" w:eastAsia="zh-CN" w:bidi="ar"/>
        </w:rPr>
        <w:t xml:space="preserve">    </w:t>
      </w:r>
      <w:r>
        <w:rPr>
          <w:rStyle w:val="15"/>
          <w:rFonts w:hint="eastAsia" w:hAnsi="楷体"/>
          <w:b w:val="0"/>
          <w:bCs w:val="0"/>
          <w:color w:val="auto"/>
          <w:lang w:val="en-US" w:eastAsia="zh-CN" w:bidi="ar"/>
        </w:rPr>
        <w:t>2023年，该项目安排预算资金84.93万元，使用84.93万元，执行率100%，预算资金全部用于按月发放市列“三支一扶”服务人员生活补贴和缴纳社保，5月为服务期满6个月以上人员发放每人3000元一次性安家费，发放率100%。</w:t>
      </w:r>
    </w:p>
    <w:p w14:paraId="68759E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（3）项目资金管理情况</w:t>
      </w:r>
    </w:p>
    <w:p w14:paraId="31AD93D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5"/>
          <w:rFonts w:hint="default" w:hAnsi="楷体"/>
          <w:b w:val="0"/>
          <w:bCs w:val="0"/>
          <w:color w:val="auto"/>
          <w:lang w:val="en-US" w:eastAsia="zh-CN" w:bidi="ar"/>
        </w:rPr>
      </w:pPr>
      <w:r>
        <w:rPr>
          <w:rStyle w:val="15"/>
          <w:rFonts w:hint="eastAsia" w:hAnsi="楷体"/>
          <w:b w:val="0"/>
          <w:bCs w:val="0"/>
          <w:color w:val="auto"/>
          <w:lang w:val="en-US" w:eastAsia="zh-CN" w:bidi="ar"/>
        </w:rPr>
        <w:t>市列“三支一扶”补助资金</w:t>
      </w:r>
      <w:r>
        <w:rPr>
          <w:rFonts w:hint="eastAsia" w:ascii="仿宋" w:hAnsi="仿宋" w:eastAsia="仿宋" w:cs="仿宋"/>
          <w:i w:val="0"/>
          <w:iCs w:val="0"/>
          <w:color w:val="000000"/>
          <w:kern w:val="0"/>
          <w:sz w:val="32"/>
          <w:szCs w:val="32"/>
          <w:u w:val="none"/>
          <w:lang w:val="en-US" w:eastAsia="zh-CN" w:bidi="ar"/>
        </w:rPr>
        <w:t>严格按照《甘肃省高校毕业生“三支一扶”补助资金管理办法》要求</w:t>
      </w:r>
      <w:r>
        <w:rPr>
          <w:rStyle w:val="14"/>
          <w:rFonts w:hint="eastAsia" w:ascii="仿宋" w:hAnsi="仿宋" w:eastAsia="仿宋" w:cs="仿宋"/>
          <w:sz w:val="32"/>
          <w:szCs w:val="32"/>
          <w:lang w:val="en-US" w:eastAsia="zh-CN" w:bidi="ar"/>
        </w:rPr>
        <w:t>，</w:t>
      </w:r>
      <w:r>
        <w:rPr>
          <w:rFonts w:hint="eastAsia" w:ascii="仿宋" w:hAnsi="仿宋" w:eastAsia="仿宋" w:cs="仿宋"/>
          <w:sz w:val="32"/>
          <w:szCs w:val="32"/>
        </w:rPr>
        <w:t>按照单位的财务制度和预算支出范围使用。</w:t>
      </w:r>
      <w:r>
        <w:rPr>
          <w:rFonts w:hint="eastAsia" w:ascii="仿宋" w:hAnsi="仿宋" w:eastAsia="仿宋" w:cs="仿宋"/>
          <w:sz w:val="32"/>
          <w:szCs w:val="32"/>
          <w:lang w:eastAsia="zh-CN"/>
        </w:rPr>
        <w:t>按月</w:t>
      </w:r>
      <w:r>
        <w:rPr>
          <w:rFonts w:hint="eastAsia" w:ascii="仿宋" w:hAnsi="仿宋" w:eastAsia="仿宋" w:cs="仿宋"/>
          <w:sz w:val="32"/>
          <w:szCs w:val="32"/>
        </w:rPr>
        <w:t>由县财政国库集中支付，做到了专款专用</w:t>
      </w:r>
      <w:r>
        <w:rPr>
          <w:rFonts w:hint="eastAsia" w:ascii="仿宋" w:hAnsi="仿宋" w:eastAsia="仿宋" w:cs="仿宋"/>
          <w:sz w:val="32"/>
          <w:szCs w:val="32"/>
          <w:lang w:eastAsia="zh-CN"/>
        </w:rPr>
        <w:t>，</w:t>
      </w:r>
      <w:r>
        <w:rPr>
          <w:rFonts w:hint="eastAsia" w:ascii="仿宋_GB2312" w:eastAsia="仿宋_GB2312"/>
          <w:sz w:val="32"/>
          <w:szCs w:val="32"/>
          <w:lang w:eastAsia="zh-CN"/>
        </w:rPr>
        <w:t>资金分配按照考录人员分配科学，资金下达及时、拨付严格按照资金及财务要求，每月向财政申请拨款，拨付合规，财政拨款后及时将生活补贴发放，资金使用规范、准确，</w:t>
      </w:r>
      <w:r>
        <w:rPr>
          <w:rFonts w:hint="eastAsia" w:ascii="仿宋_GB2312" w:eastAsia="仿宋_GB2312"/>
          <w:sz w:val="32"/>
          <w:szCs w:val="32"/>
          <w:lang w:val="en-US" w:eastAsia="zh-CN"/>
        </w:rPr>
        <w:t>接受</w:t>
      </w:r>
      <w:r>
        <w:rPr>
          <w:rFonts w:hint="eastAsia" w:ascii="仿宋" w:hAnsi="仿宋" w:eastAsia="仿宋" w:cs="仿宋"/>
          <w:color w:val="000000"/>
          <w:kern w:val="0"/>
          <w:sz w:val="32"/>
          <w:szCs w:val="32"/>
          <w:lang w:eastAsia="zh-CN" w:bidi="ar"/>
        </w:rPr>
        <w:t>审计、财政监督检查。</w:t>
      </w:r>
    </w:p>
    <w:p w14:paraId="745797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2、绩效目标完成情况分析</w:t>
      </w:r>
    </w:p>
    <w:p w14:paraId="7EC04BBA">
      <w:pPr>
        <w:numPr>
          <w:ilvl w:val="0"/>
          <w:numId w:val="0"/>
        </w:numPr>
        <w:spacing w:line="600" w:lineRule="exact"/>
        <w:ind w:firstLine="640" w:firstLineChars="200"/>
        <w:rPr>
          <w:rStyle w:val="15"/>
          <w:rFonts w:hint="eastAsia" w:hAnsi="楷体"/>
          <w:b/>
          <w:bCs/>
          <w:color w:val="auto"/>
          <w:lang w:val="en-US" w:eastAsia="zh-CN" w:bidi="ar"/>
        </w:rPr>
      </w:pPr>
      <w:r>
        <w:rPr>
          <w:rFonts w:hint="eastAsia" w:ascii="仿宋_GB2312" w:eastAsia="仿宋_GB2312"/>
          <w:sz w:val="32"/>
          <w:szCs w:val="32"/>
          <w:lang w:val="en-US" w:eastAsia="zh-CN"/>
        </w:rPr>
        <w:t>按月为市列“三支一扶”服务人员发放生活补贴并缴纳社保，确保服务人员生活补贴发放到位，并为服务期满6个月以上服务人员发放每人3000元一次性安家费，全年资金全部发放到位，完成率100%。</w:t>
      </w:r>
    </w:p>
    <w:p w14:paraId="1BFA7C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textAlignment w:val="auto"/>
        <w:rPr>
          <w:rFonts w:ascii="微软雅黑" w:hAnsi="微软雅黑" w:eastAsia="微软雅黑" w:cs="宋体"/>
          <w:b/>
          <w:bCs/>
          <w:color w:val="000000" w:themeColor="text1"/>
          <w:kern w:val="0"/>
          <w:sz w:val="32"/>
          <w:szCs w:val="32"/>
          <w14:textFill>
            <w14:solidFill>
              <w14:schemeClr w14:val="tx1"/>
            </w14:solidFill>
          </w14:textFill>
        </w:rPr>
      </w:pPr>
      <w:r>
        <w:rPr>
          <w:rStyle w:val="15"/>
          <w:rFonts w:hint="eastAsia" w:hAnsi="楷体"/>
          <w:b/>
          <w:bCs/>
          <w:color w:val="auto"/>
          <w:lang w:val="en-US" w:eastAsia="zh-CN" w:bidi="ar"/>
        </w:rPr>
        <w:t>3、各项指标完成情况分析</w:t>
      </w:r>
    </w:p>
    <w:p w14:paraId="7E234D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ascii="微软雅黑" w:hAnsi="微软雅黑" w:eastAsia="微软雅黑"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（1）产出指标</w:t>
      </w:r>
    </w:p>
    <w:p w14:paraId="1FAF90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2023年1-10月新招募市列“三支一扶”服务人员11人，9月上岗，从9月开始按月为服务人员发放生活补助并缴纳社保；为2021年考录的9名市列“三支一扶”人员发放工资及缴纳社保到9月后服务期满全部安置，工资纳入财政统发；为2022年考录的8名（指标9名，1名于2023年3月考录公务员）市列“三支一扶”服务人员发放工资按月缴纳社保，并于5月为服务期满6个月以上人员发放一次安家费每人3000元。服务人员履行工作职责，均正常在岗，生活补助及社保按时发放缴纳，无拖延情况发生，全部完成预期指标。</w:t>
      </w:r>
    </w:p>
    <w:p w14:paraId="3CBDF737">
      <w:pPr>
        <w:keepNext w:val="0"/>
        <w:keepLines w:val="0"/>
        <w:pageBreakBefore w:val="0"/>
        <w:widowControl/>
        <w:kinsoku/>
        <w:wordWrap/>
        <w:overflowPunct/>
        <w:topLinePunct w:val="0"/>
        <w:autoSpaceDE/>
        <w:autoSpaceDN/>
        <w:bidi w:val="0"/>
        <w:adjustRightInd/>
        <w:snapToGrid/>
        <w:spacing w:line="520" w:lineRule="exact"/>
        <w:ind w:firstLine="555"/>
        <w:jc w:val="left"/>
        <w:textAlignment w:val="baseline"/>
        <w:rPr>
          <w:rFonts w:ascii="微软雅黑" w:hAnsi="微软雅黑" w:eastAsia="微软雅黑"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（2）效益指标</w:t>
      </w:r>
    </w:p>
    <w:p w14:paraId="18C06E5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2023年新招募市列“三支一扶”高校毕业生11人，完成率、上岗率均为100%，2021年招募人员服务期满安置9人，安置率100%。市列计划“三支一扶”高校毕业生项目建设提高了高校毕业生就业率，加强了基层人才队伍建设。</w:t>
      </w:r>
      <w:r>
        <w:rPr>
          <w:rFonts w:hint="eastAsia" w:ascii="仿宋_GB2312" w:eastAsia="仿宋_GB2312"/>
          <w:sz w:val="32"/>
          <w:szCs w:val="32"/>
          <w:lang w:val="en-US" w:eastAsia="zh-CN"/>
        </w:rPr>
        <w:t>为基层队伍增添了活力，在就业创业示范引领、促进高校毕业生就业创业、为基层输送培养人才、优化基层人才队伍结构发挥了积极作用，项目实施作用显著。</w:t>
      </w:r>
    </w:p>
    <w:p w14:paraId="2FD3994A">
      <w:pPr>
        <w:keepNext w:val="0"/>
        <w:keepLines w:val="0"/>
        <w:pageBreakBefore w:val="0"/>
        <w:widowControl/>
        <w:kinsoku/>
        <w:wordWrap/>
        <w:overflowPunct/>
        <w:topLinePunct w:val="0"/>
        <w:autoSpaceDE/>
        <w:autoSpaceDN/>
        <w:bidi w:val="0"/>
        <w:adjustRightInd/>
        <w:snapToGrid/>
        <w:spacing w:line="520" w:lineRule="exact"/>
        <w:ind w:firstLine="555"/>
        <w:jc w:val="left"/>
        <w:textAlignment w:val="baseline"/>
        <w:rPr>
          <w:rFonts w:ascii="微软雅黑" w:hAnsi="微软雅黑" w:eastAsia="微软雅黑"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（3）满意度指标</w:t>
      </w:r>
    </w:p>
    <w:p w14:paraId="1DADB26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 w:hAnsi="仿宋" w:eastAsia="仿宋" w:cs="仿宋"/>
          <w:i w:val="0"/>
          <w:iCs w:val="0"/>
          <w:color w:val="000000"/>
          <w:kern w:val="0"/>
          <w:sz w:val="32"/>
          <w:szCs w:val="32"/>
          <w:u w:val="none"/>
          <w:lang w:val="en-US" w:eastAsia="zh-CN" w:bidi="ar"/>
        </w:rPr>
      </w:pPr>
      <w:r>
        <w:rPr>
          <w:rFonts w:hint="eastAsia" w:ascii="仿宋_GB2312" w:eastAsia="仿宋_GB2312"/>
          <w:sz w:val="32"/>
          <w:szCs w:val="32"/>
          <w:lang w:val="en-US" w:eastAsia="zh-CN"/>
        </w:rPr>
        <w:t>市列计划“三支一扶”招募公告待市级公告发布后，我县在县人力资源服务中心、县劳动力市场服务中心等微信公众号对招募公告进行广泛宣传，对咨询人员进行耐心细致解答，毕业生政策知晓率达到95%以上；</w:t>
      </w:r>
      <w:r>
        <w:rPr>
          <w:rFonts w:hint="eastAsia" w:ascii="楷体" w:hAnsi="楷体" w:eastAsia="楷体" w:cs="楷体"/>
          <w:i w:val="0"/>
          <w:iCs w:val="0"/>
          <w:color w:val="000000"/>
          <w:kern w:val="0"/>
          <w:sz w:val="32"/>
          <w:szCs w:val="32"/>
          <w:u w:val="none"/>
          <w:lang w:val="en-US" w:eastAsia="zh-CN" w:bidi="ar"/>
        </w:rPr>
        <w:t xml:space="preserve"> </w:t>
      </w:r>
      <w:r>
        <w:rPr>
          <w:rFonts w:hint="eastAsia" w:ascii="仿宋" w:hAnsi="仿宋" w:eastAsia="仿宋" w:cs="仿宋"/>
          <w:i w:val="0"/>
          <w:iCs w:val="0"/>
          <w:color w:val="000000"/>
          <w:kern w:val="0"/>
          <w:sz w:val="32"/>
          <w:szCs w:val="32"/>
          <w:u w:val="none"/>
          <w:lang w:val="en-US" w:eastAsia="zh-CN" w:bidi="ar"/>
        </w:rPr>
        <w:t>“三支一扶”计划实施一方面解决了高校毕业生就业问题，</w:t>
      </w:r>
      <w:r>
        <w:rPr>
          <w:rFonts w:hint="eastAsia" w:ascii="仿宋" w:hAnsi="仿宋" w:eastAsia="仿宋" w:cs="仿宋"/>
          <w:i w:val="0"/>
          <w:iCs w:val="0"/>
          <w:color w:val="000000"/>
          <w:kern w:val="0"/>
          <w:sz w:val="32"/>
          <w:szCs w:val="32"/>
          <w:highlight w:val="none"/>
          <w:u w:val="none"/>
          <w:lang w:val="en-US" w:eastAsia="zh-CN" w:bidi="ar"/>
        </w:rPr>
        <w:t>另一方面解决了基层人才紧缺问题</w:t>
      </w:r>
      <w:r>
        <w:rPr>
          <w:rFonts w:hint="eastAsia" w:ascii="仿宋" w:hAnsi="仿宋" w:eastAsia="仿宋" w:cs="仿宋"/>
          <w:i w:val="0"/>
          <w:iCs w:val="0"/>
          <w:color w:val="000000"/>
          <w:kern w:val="0"/>
          <w:sz w:val="32"/>
          <w:szCs w:val="32"/>
          <w:u w:val="none"/>
          <w:lang w:val="en-US" w:eastAsia="zh-CN" w:bidi="ar"/>
        </w:rPr>
        <w:t>，服务人员上岗后工作稳定，服务人员和基层服务单位对此项目实施满意度均为100%，满意度达到100%。</w:t>
      </w:r>
    </w:p>
    <w:p w14:paraId="166D4655">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（六）项目6：就业补助资金</w:t>
      </w:r>
    </w:p>
    <w:p w14:paraId="32FD05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Ansi="楷体"/>
          <w:b/>
          <w:bCs/>
          <w:color w:val="auto"/>
          <w:lang w:val="en-US" w:eastAsia="zh-CN" w:bidi="ar"/>
        </w:rPr>
      </w:pPr>
      <w:r>
        <w:rPr>
          <w:rStyle w:val="15"/>
          <w:rFonts w:hint="eastAsia" w:hAnsi="楷体"/>
          <w:b/>
          <w:bCs/>
          <w:color w:val="auto"/>
          <w:lang w:val="en-US" w:eastAsia="zh-CN" w:bidi="ar"/>
        </w:rPr>
        <w:t>1.</w:t>
      </w:r>
      <w:r>
        <w:rPr>
          <w:rStyle w:val="15"/>
          <w:rFonts w:hAnsi="楷体"/>
          <w:b/>
          <w:bCs/>
          <w:color w:val="auto"/>
          <w:lang w:val="en-US" w:eastAsia="zh-CN" w:bidi="ar"/>
        </w:rPr>
        <w:t>转移支付预算执行情况</w:t>
      </w:r>
    </w:p>
    <w:p w14:paraId="4D41D0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（1）项目资金到位情况</w:t>
      </w:r>
    </w:p>
    <w:p w14:paraId="7FA272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default" w:hAnsi="楷体"/>
          <w:b/>
          <w:bCs/>
          <w:color w:val="auto"/>
          <w:lang w:val="en-US" w:eastAsia="zh-CN" w:bidi="ar"/>
        </w:rPr>
      </w:pPr>
      <w:r>
        <w:rPr>
          <w:rStyle w:val="15"/>
          <w:rFonts w:hint="eastAsia" w:hAnsi="楷体"/>
          <w:color w:val="auto"/>
          <w:lang w:val="en-US" w:eastAsia="zh-CN" w:bidi="ar"/>
        </w:rPr>
        <w:t>2023年，中央财政下达我县第一批就业补助资金1484万元；第二批就业补助资金455万元，合计1939万元。2023年度就业补助资金全部到位，到位率100%。</w:t>
      </w:r>
    </w:p>
    <w:p w14:paraId="0A839EB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项目资金实际使用情况</w:t>
      </w:r>
    </w:p>
    <w:p w14:paraId="2B15A5A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Style w:val="15"/>
          <w:rFonts w:hint="eastAsia" w:hAnsi="楷体"/>
          <w:b/>
          <w:bCs/>
          <w:color w:val="auto"/>
          <w:lang w:val="en-US" w:eastAsia="zh-CN" w:bidi="ar"/>
        </w:rPr>
      </w:pPr>
      <w:r>
        <w:rPr>
          <w:rFonts w:hint="eastAsia" w:ascii="仿宋_GB2312" w:hAnsi="仿宋_GB2312" w:eastAsia="仿宋_GB2312" w:cs="仿宋_GB2312"/>
          <w:sz w:val="32"/>
          <w:szCs w:val="32"/>
          <w:lang w:val="en-US" w:eastAsia="zh-CN"/>
        </w:rPr>
        <w:t>2023年，就业补助资金全部按规定用于职业培训补贴、社会保险补贴、公益性岗位补贴、创业补贴、就业见习补贴、就业创业服务补助、高技能人才培养补助等支出。2023年1-12月</w:t>
      </w:r>
      <w:r>
        <w:rPr>
          <w:rFonts w:hint="eastAsia" w:ascii="仿宋_GB2312" w:hAnsi="仿宋_GB2312" w:eastAsia="仿宋_GB2312" w:cs="仿宋_GB2312"/>
          <w:sz w:val="32"/>
          <w:szCs w:val="32"/>
        </w:rPr>
        <w:t>实际支出</w:t>
      </w:r>
      <w:r>
        <w:rPr>
          <w:rFonts w:hint="eastAsia" w:ascii="仿宋_GB2312" w:hAnsi="仿宋_GB2312" w:eastAsia="仿宋_GB2312" w:cs="仿宋_GB2312"/>
          <w:sz w:val="32"/>
          <w:szCs w:val="32"/>
          <w:lang w:val="en-US" w:eastAsia="zh-CN"/>
        </w:rPr>
        <w:t>1939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预算执行率100%。</w:t>
      </w:r>
    </w:p>
    <w:p w14:paraId="147CD52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项目资金管理情况</w:t>
      </w:r>
    </w:p>
    <w:p w14:paraId="78D43C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b/>
          <w:bCs/>
          <w:color w:val="auto"/>
          <w:lang w:val="en-US" w:eastAsia="zh-CN" w:bidi="ar"/>
        </w:rPr>
      </w:pPr>
      <w:r>
        <w:rPr>
          <w:rStyle w:val="15"/>
          <w:rFonts w:hint="eastAsia" w:hAnsi="楷体"/>
          <w:color w:val="auto"/>
          <w:lang w:val="en-US" w:eastAsia="zh-CN" w:bidi="ar"/>
        </w:rPr>
        <w:t>本项目的资金严格按照单位的财务制度和预算支出范围使用。由县财政国库集中支付，按照项目计划安排和实际工作情况开支，做到了专款专用。</w:t>
      </w:r>
    </w:p>
    <w:p w14:paraId="5F8F14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2.绩效目标完成情况分析</w:t>
      </w:r>
    </w:p>
    <w:p w14:paraId="783C122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Style w:val="15"/>
          <w:rFonts w:hint="eastAsia" w:hAnsi="楷体"/>
          <w:b/>
          <w:bCs/>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2023年就业补助资金全部按规定用于职业培训补贴、社会保险补贴、公益性岗位补贴、创业补贴、就业见习补贴等支出，2023年1-12月预算执行率100%。2023年1-12月：完成城镇新增就业3798人，完成全年目标任务3300人的115%；2023年城镇登记失业率为2.75%，控制在目标4.5%范围内。</w:t>
      </w:r>
    </w:p>
    <w:p w14:paraId="7E629D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3.各项指标完成情况分析</w:t>
      </w:r>
    </w:p>
    <w:p w14:paraId="494D052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jc w:val="both"/>
        <w:textAlignment w:val="auto"/>
        <w:rPr>
          <w:rStyle w:val="14"/>
          <w:rFonts w:hint="default" w:ascii="仿宋_GB2312" w:hAnsi="仿宋_GB2312" w:eastAsia="仿宋_GB2312" w:cs="仿宋_GB2312"/>
          <w:lang w:val="en-US" w:eastAsia="zh-CN" w:bidi="ar"/>
        </w:rPr>
      </w:pPr>
      <w:r>
        <w:rPr>
          <w:rStyle w:val="14"/>
          <w:rFonts w:hint="eastAsia" w:ascii="仿宋_GB2312" w:hAnsi="仿宋_GB2312" w:eastAsia="仿宋_GB2312" w:cs="仿宋_GB2312"/>
          <w:b/>
          <w:bCs/>
          <w:lang w:val="en-US" w:eastAsia="zh-CN" w:bidi="ar"/>
        </w:rPr>
        <w:t>（1）绩效指标：</w:t>
      </w:r>
      <w:r>
        <w:rPr>
          <w:rStyle w:val="14"/>
          <w:rFonts w:hint="eastAsia" w:ascii="仿宋_GB2312" w:hAnsi="仿宋_GB2312" w:eastAsia="仿宋_GB2312" w:cs="仿宋_GB2312"/>
          <w:lang w:val="en-US" w:eastAsia="zh-CN" w:bidi="ar"/>
        </w:rPr>
        <w:t>享受职业培训补贴人员数量1000人，实际完成1012人；享受社会保险补贴人员数量1059人，实际完成1059人；享受公益性岗位补贴人员数量440人，实际445人；享受就业见习补贴人员数量180人，实际180人；符合政策规定的毕业年度高校毕业生享受求职创业补贴比例≥98%，实际完成比例100%；国家级、省级高技能人才培训基地建设数量1个，实际完成1个。职业培训补贴发放准确率≥98%，实际完成率100%；接受职业培训后取得职业资格证书(或职业技能等级证书、专项职业能力证书、培训合格证书)人员的比例≥80%，实际完成率100%；社会保险补贴发放准确率≥98%，实际完成率100%；公益性岗位补贴发放准确率≥98%，实际完成率100%；就业见习补贴发放准确率≥98%，实际完成率100%；求职创业补贴发放准确率≥98%，实际完成率100%；资金在规定时间内下达率≥98%，实际完成率100%。补贴资金在规定时间内支付到位率≥98%，实际完成率100%；职业培训补贴人均标准600-1600元，实际补贴标准600-1600元；社会保险补贴人均标准932.63</w:t>
      </w:r>
      <w:r>
        <w:rPr>
          <w:rStyle w:val="14"/>
          <w:rFonts w:hint="eastAsia" w:ascii="仿宋_GB2312" w:hAnsi="仿宋_GB2312" w:eastAsia="仿宋_GB2312" w:cs="仿宋_GB2312"/>
          <w:highlight w:val="none"/>
          <w:lang w:val="en-US" w:eastAsia="zh-CN" w:bidi="ar"/>
        </w:rPr>
        <w:t>元/人.月</w:t>
      </w:r>
      <w:r>
        <w:rPr>
          <w:rStyle w:val="14"/>
          <w:rFonts w:hint="eastAsia" w:ascii="仿宋_GB2312" w:hAnsi="仿宋_GB2312" w:eastAsia="仿宋_GB2312" w:cs="仿宋_GB2312"/>
          <w:lang w:val="en-US" w:eastAsia="zh-CN" w:bidi="ar"/>
        </w:rPr>
        <w:t>，实际人均标准932.63</w:t>
      </w:r>
      <w:r>
        <w:rPr>
          <w:rStyle w:val="14"/>
          <w:rFonts w:hint="eastAsia" w:ascii="仿宋_GB2312" w:hAnsi="仿宋_GB2312" w:eastAsia="仿宋_GB2312" w:cs="仿宋_GB2312"/>
          <w:highlight w:val="none"/>
          <w:lang w:val="en-US" w:eastAsia="zh-CN" w:bidi="ar"/>
        </w:rPr>
        <w:t>元/人.月</w:t>
      </w:r>
      <w:r>
        <w:rPr>
          <w:rStyle w:val="14"/>
          <w:rFonts w:hint="eastAsia" w:ascii="仿宋_GB2312" w:hAnsi="仿宋_GB2312" w:eastAsia="仿宋_GB2312" w:cs="仿宋_GB2312"/>
          <w:lang w:val="en-US" w:eastAsia="zh-CN" w:bidi="ar"/>
        </w:rPr>
        <w:t>；岗位补贴人均标准1670</w:t>
      </w:r>
      <w:r>
        <w:rPr>
          <w:rStyle w:val="14"/>
          <w:rFonts w:hint="eastAsia" w:ascii="仿宋_GB2312" w:hAnsi="仿宋_GB2312" w:eastAsia="仿宋_GB2312" w:cs="仿宋_GB2312"/>
          <w:highlight w:val="none"/>
          <w:lang w:val="en-US" w:eastAsia="zh-CN" w:bidi="ar"/>
        </w:rPr>
        <w:t>元/人.月</w:t>
      </w:r>
      <w:r>
        <w:rPr>
          <w:rStyle w:val="14"/>
          <w:rFonts w:hint="eastAsia" w:ascii="仿宋_GB2312" w:hAnsi="仿宋_GB2312" w:eastAsia="仿宋_GB2312" w:cs="仿宋_GB2312"/>
          <w:lang w:val="en-US" w:eastAsia="zh-CN" w:bidi="ar"/>
        </w:rPr>
        <w:t>，实际人均标准1670</w:t>
      </w:r>
      <w:r>
        <w:rPr>
          <w:rStyle w:val="14"/>
          <w:rFonts w:hint="eastAsia" w:ascii="仿宋_GB2312" w:hAnsi="仿宋_GB2312" w:eastAsia="仿宋_GB2312" w:cs="仿宋_GB2312"/>
          <w:highlight w:val="none"/>
          <w:lang w:val="en-US" w:eastAsia="zh-CN" w:bidi="ar"/>
        </w:rPr>
        <w:t>元/人.月</w:t>
      </w:r>
      <w:r>
        <w:rPr>
          <w:rStyle w:val="14"/>
          <w:rFonts w:hint="eastAsia" w:ascii="仿宋_GB2312" w:hAnsi="仿宋_GB2312" w:eastAsia="仿宋_GB2312" w:cs="仿宋_GB2312"/>
          <w:lang w:val="en-US" w:eastAsia="zh-CN" w:bidi="ar"/>
        </w:rPr>
        <w:t>。</w:t>
      </w:r>
    </w:p>
    <w:p w14:paraId="54424F2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jc w:val="both"/>
        <w:textAlignment w:val="auto"/>
        <w:rPr>
          <w:rStyle w:val="14"/>
          <w:rFonts w:hint="eastAsia" w:ascii="仿宋_GB2312" w:hAnsi="仿宋_GB2312" w:eastAsia="仿宋_GB2312" w:cs="仿宋_GB2312"/>
          <w:highlight w:val="none"/>
          <w:lang w:val="en-US" w:eastAsia="zh-CN" w:bidi="ar"/>
        </w:rPr>
      </w:pPr>
      <w:r>
        <w:rPr>
          <w:rStyle w:val="14"/>
          <w:rFonts w:hint="eastAsia" w:ascii="仿宋_GB2312" w:hAnsi="仿宋_GB2312" w:eastAsia="仿宋_GB2312" w:cs="仿宋_GB2312"/>
          <w:b/>
          <w:bCs/>
          <w:lang w:val="en-US" w:eastAsia="zh-CN" w:bidi="ar"/>
        </w:rPr>
        <w:t>（2）效益指标：</w:t>
      </w:r>
      <w:r>
        <w:rPr>
          <w:rStyle w:val="14"/>
          <w:rFonts w:hint="eastAsia" w:ascii="仿宋_GB2312" w:hAnsi="仿宋_GB2312" w:eastAsia="仿宋_GB2312" w:cs="仿宋_GB2312"/>
          <w:lang w:val="en-US" w:eastAsia="zh-CN" w:bidi="ar"/>
        </w:rPr>
        <w:t>城镇新增就业人数指标3300人，实际</w:t>
      </w:r>
      <w:r>
        <w:rPr>
          <w:rFonts w:hint="eastAsia" w:ascii="仿宋_GB2312" w:hAnsi="仿宋_GB2312" w:eastAsia="仿宋_GB2312" w:cs="仿宋_GB2312"/>
          <w:i w:val="0"/>
          <w:iCs w:val="0"/>
          <w:color w:val="000000"/>
          <w:kern w:val="0"/>
          <w:sz w:val="32"/>
          <w:szCs w:val="32"/>
          <w:u w:val="none"/>
          <w:lang w:val="en-US" w:eastAsia="zh-CN" w:bidi="ar"/>
        </w:rPr>
        <w:t>完成城镇新增就业3798人，完成全年目标任务3300人的115%；2023年</w:t>
      </w:r>
      <w:r>
        <w:rPr>
          <w:rStyle w:val="14"/>
          <w:rFonts w:hint="eastAsia" w:ascii="仿宋_GB2312" w:hAnsi="仿宋_GB2312" w:eastAsia="仿宋_GB2312" w:cs="仿宋_GB2312"/>
          <w:lang w:val="en-US" w:eastAsia="zh-CN" w:bidi="ar"/>
        </w:rPr>
        <w:t>就业困难人员就业人数指标400人，实际完成423人；</w:t>
      </w:r>
      <w:r>
        <w:rPr>
          <w:rFonts w:hint="eastAsia" w:ascii="仿宋_GB2312" w:hAnsi="仿宋_GB2312" w:eastAsia="仿宋_GB2312" w:cs="仿宋_GB2312"/>
          <w:i w:val="0"/>
          <w:iCs w:val="0"/>
          <w:color w:val="000000"/>
          <w:kern w:val="0"/>
          <w:sz w:val="32"/>
          <w:szCs w:val="32"/>
          <w:u w:val="none"/>
          <w:lang w:val="en-US" w:eastAsia="zh-CN" w:bidi="ar"/>
        </w:rPr>
        <w:t>2023年城镇登记失业率为2.75%，控制在目标4.5%范围内。</w:t>
      </w:r>
      <w:r>
        <w:rPr>
          <w:rFonts w:hint="eastAsia" w:ascii="仿宋_GB2312" w:hAnsi="仿宋_GB2312" w:eastAsia="仿宋_GB2312" w:cs="仿宋_GB2312"/>
          <w:i w:val="0"/>
          <w:iCs w:val="0"/>
          <w:color w:val="000000"/>
          <w:kern w:val="0"/>
          <w:sz w:val="32"/>
          <w:szCs w:val="32"/>
          <w:highlight w:val="none"/>
          <w:u w:val="none"/>
          <w:lang w:val="en-US" w:eastAsia="zh-CN" w:bidi="ar"/>
        </w:rPr>
        <w:t>全年</w:t>
      </w:r>
      <w:r>
        <w:rPr>
          <w:rStyle w:val="14"/>
          <w:rFonts w:hint="eastAsia" w:ascii="仿宋_GB2312" w:hAnsi="仿宋_GB2312" w:eastAsia="仿宋_GB2312" w:cs="仿宋_GB2312"/>
          <w:highlight w:val="none"/>
          <w:lang w:val="en-US" w:eastAsia="zh-CN" w:bidi="ar"/>
        </w:rPr>
        <w:t>因就业问题发生重大群体性事件数量为0，实际为0。</w:t>
      </w:r>
    </w:p>
    <w:p w14:paraId="744BCA0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jc w:val="both"/>
        <w:textAlignment w:val="auto"/>
        <w:rPr>
          <w:rStyle w:val="15"/>
          <w:rFonts w:hint="eastAsia" w:hAnsi="楷体"/>
          <w:b/>
          <w:bCs/>
          <w:color w:val="auto"/>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（3）满意度指标：</w:t>
      </w:r>
      <w:r>
        <w:rPr>
          <w:rStyle w:val="14"/>
          <w:rFonts w:hint="eastAsia" w:ascii="仿宋_GB2312" w:hAnsi="仿宋_GB2312" w:eastAsia="仿宋_GB2312" w:cs="仿宋_GB2312"/>
          <w:lang w:val="en-US" w:eastAsia="zh-CN" w:bidi="ar"/>
        </w:rPr>
        <w:t>公共就业服务满意度≥85%，实际100%；就业扶持政策办服务满意度≥90%，实际100%。</w:t>
      </w:r>
    </w:p>
    <w:p w14:paraId="12CD76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（七）项目7：省级创业带动扶持资金</w:t>
      </w:r>
    </w:p>
    <w:p w14:paraId="4CA36F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4" w:firstLineChars="300"/>
        <w:textAlignment w:val="auto"/>
        <w:rPr>
          <w:rStyle w:val="15"/>
          <w:rFonts w:hAnsi="楷体"/>
          <w:b/>
          <w:bCs/>
          <w:color w:val="auto"/>
          <w:lang w:val="en-US" w:eastAsia="zh-CN" w:bidi="ar"/>
        </w:rPr>
      </w:pPr>
      <w:r>
        <w:rPr>
          <w:rStyle w:val="15"/>
          <w:rFonts w:hint="eastAsia" w:hAnsi="楷体"/>
          <w:b/>
          <w:bCs/>
          <w:color w:val="auto"/>
          <w:lang w:val="en-US" w:eastAsia="zh-CN" w:bidi="ar"/>
        </w:rPr>
        <w:t>1.</w:t>
      </w:r>
      <w:r>
        <w:rPr>
          <w:rStyle w:val="15"/>
          <w:rFonts w:hAnsi="楷体"/>
          <w:b/>
          <w:bCs/>
          <w:color w:val="auto"/>
          <w:lang w:val="en-US" w:eastAsia="zh-CN" w:bidi="ar"/>
        </w:rPr>
        <w:t>转移支付预算执行情况</w:t>
      </w:r>
    </w:p>
    <w:p w14:paraId="4ABC15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（1）项目资金到位情况</w:t>
      </w:r>
    </w:p>
    <w:p w14:paraId="12C133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Style w:val="15"/>
          <w:rFonts w:hint="eastAsia" w:hAnsi="楷体"/>
          <w:color w:val="auto"/>
          <w:lang w:val="en-US" w:eastAsia="zh-CN" w:bidi="ar"/>
        </w:rPr>
        <w:t>根据工作安排，该项目年度内省级拨付资金9万元，资金全部到位，资金到位率100%。</w:t>
      </w:r>
    </w:p>
    <w:p w14:paraId="7DCA1FD7">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项目资金实际使用情况</w:t>
      </w:r>
    </w:p>
    <w:p w14:paraId="2A79C7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Style w:val="15"/>
          <w:rFonts w:hint="eastAsia" w:hAnsi="楷体"/>
          <w:color w:val="auto"/>
          <w:lang w:val="en-US" w:eastAsia="zh-CN" w:bidi="ar"/>
        </w:rPr>
        <w:t>2023年1-12月，为3户创业带动就业项目经营主体拨付扶持资金各3万元，累计拨付扶持资金9万元。</w:t>
      </w:r>
    </w:p>
    <w:p w14:paraId="75565E20">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项目资金管理情况</w:t>
      </w:r>
    </w:p>
    <w:p w14:paraId="27BE6E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Style w:val="15"/>
          <w:rFonts w:hint="eastAsia" w:hAnsi="楷体"/>
          <w:color w:val="auto"/>
          <w:lang w:val="en-US" w:eastAsia="zh-CN" w:bidi="ar"/>
        </w:rPr>
        <w:t>本项目的资金严格按照单位的财务制度和预算支出范围使用。由县财政国库集中支付，按照项目计划安排和实际工作情况开支，做到了专款专用。</w:t>
      </w:r>
    </w:p>
    <w:p w14:paraId="4CA536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2.绩效目标完成情况分析</w:t>
      </w:r>
    </w:p>
    <w:p w14:paraId="7B3105C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为发挥省级创业带动就业资金扶持作用，深入实施甘肃省“百千万”创业引领工程，进一步优化创业创新创造发展环境，释放全社会创业创新创造新动能，形成政府鼓励创业、社会支持创业、大众投入创业的新格局，进一步激发社会创造力和市场主体活力，形成示范带动效应，扩大就业容量，提升就业质量。省级创业带动就业扶持资金9万元全部用于3户企业创业带动就业项目补助，3户经营主体吸纳带动就业14人，项目资金执行率100%。</w:t>
      </w:r>
    </w:p>
    <w:p w14:paraId="384E0F06">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各项指标完成情况分析</w:t>
      </w:r>
    </w:p>
    <w:p w14:paraId="791005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val="0"/>
          <w:bCs w:val="0"/>
          <w:color w:val="auto"/>
          <w:lang w:val="en-US" w:eastAsia="zh-CN" w:bidi="ar"/>
        </w:rPr>
      </w:pPr>
      <w:r>
        <w:rPr>
          <w:rStyle w:val="15"/>
          <w:rFonts w:hint="eastAsia" w:hAnsi="楷体"/>
          <w:b/>
          <w:bCs/>
          <w:color w:val="auto"/>
          <w:lang w:val="en-US" w:eastAsia="zh-CN" w:bidi="ar"/>
        </w:rPr>
        <w:t>（1）产出指标：</w:t>
      </w:r>
      <w:r>
        <w:rPr>
          <w:rStyle w:val="15"/>
          <w:rFonts w:hint="eastAsia" w:hAnsi="楷体"/>
          <w:b w:val="0"/>
          <w:bCs w:val="0"/>
          <w:color w:val="auto"/>
          <w:lang w:val="en-US" w:eastAsia="zh-CN" w:bidi="ar"/>
        </w:rPr>
        <w:t>省级创业带动就业项目补助经营主体3户，按照文件指标要求，3户经营主体每户补助资金3万元，共计9万元；创业带动就业项目补助9万元全部发放到位；项目资金在规定时间内支出率100%；创业带动就业补助标准为3万元/户。项目资金达成预期指标。</w:t>
      </w:r>
    </w:p>
    <w:p w14:paraId="530CD3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color w:val="auto"/>
          <w:lang w:val="en-US" w:eastAsia="zh-CN" w:bidi="ar"/>
        </w:rPr>
      </w:pPr>
      <w:r>
        <w:rPr>
          <w:rStyle w:val="15"/>
          <w:rFonts w:hint="eastAsia" w:hAnsi="楷体"/>
          <w:b/>
          <w:bCs/>
          <w:color w:val="auto"/>
          <w:lang w:val="en-US" w:eastAsia="zh-CN" w:bidi="ar"/>
        </w:rPr>
        <w:t>（2）效益指标：</w:t>
      </w:r>
      <w:r>
        <w:rPr>
          <w:rStyle w:val="15"/>
          <w:rFonts w:hint="eastAsia" w:hAnsi="楷体"/>
          <w:color w:val="auto"/>
          <w:lang w:val="en-US" w:eastAsia="zh-CN" w:bidi="ar"/>
        </w:rPr>
        <w:t>获得创业带动就业补助的3户经营主体用工人14人，全部达成预期指标。</w:t>
      </w:r>
    </w:p>
    <w:p w14:paraId="55FDF4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color w:val="auto"/>
          <w:lang w:val="en-US" w:eastAsia="zh-CN" w:bidi="ar"/>
        </w:rPr>
      </w:pPr>
      <w:r>
        <w:rPr>
          <w:rStyle w:val="15"/>
          <w:rFonts w:hint="eastAsia" w:hAnsi="楷体"/>
          <w:b/>
          <w:bCs/>
          <w:color w:val="auto"/>
          <w:lang w:val="en-US" w:eastAsia="zh-CN" w:bidi="ar"/>
        </w:rPr>
        <w:t>（3）满意度指标：</w:t>
      </w:r>
      <w:r>
        <w:rPr>
          <w:rStyle w:val="15"/>
          <w:rFonts w:hint="eastAsia" w:hAnsi="楷体"/>
          <w:color w:val="auto"/>
          <w:lang w:val="en-US" w:eastAsia="zh-CN" w:bidi="ar"/>
        </w:rPr>
        <w:t>获得创业带动就业项目补助资金的3户经营主体对政策实施满意度全部为100%。</w:t>
      </w:r>
    </w:p>
    <w:p w14:paraId="59A5D9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（八）项目8：乡村公益性岗位省级补助资金</w:t>
      </w:r>
    </w:p>
    <w:p w14:paraId="25D97C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Ansi="楷体"/>
          <w:b/>
          <w:bCs/>
          <w:color w:val="auto"/>
          <w:lang w:val="en-US" w:eastAsia="zh-CN" w:bidi="ar"/>
        </w:rPr>
      </w:pPr>
      <w:r>
        <w:rPr>
          <w:rStyle w:val="15"/>
          <w:rFonts w:hint="eastAsia" w:hAnsi="楷体"/>
          <w:b/>
          <w:bCs/>
          <w:color w:val="auto"/>
          <w:lang w:val="en-US" w:eastAsia="zh-CN" w:bidi="ar"/>
        </w:rPr>
        <w:t>1.</w:t>
      </w:r>
      <w:r>
        <w:rPr>
          <w:rStyle w:val="15"/>
          <w:rFonts w:hAnsi="楷体"/>
          <w:b/>
          <w:bCs/>
          <w:color w:val="auto"/>
          <w:lang w:val="en-US" w:eastAsia="zh-CN" w:bidi="ar"/>
        </w:rPr>
        <w:t>转移支付预算执行情况</w:t>
      </w:r>
    </w:p>
    <w:p w14:paraId="4CC606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（1）项目资金到位情况</w:t>
      </w:r>
    </w:p>
    <w:p w14:paraId="63444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b/>
          <w:bCs/>
          <w:color w:val="auto"/>
          <w:lang w:val="en-US" w:eastAsia="zh-CN" w:bidi="ar"/>
        </w:rPr>
      </w:pPr>
      <w:r>
        <w:rPr>
          <w:rStyle w:val="15"/>
          <w:rFonts w:hint="eastAsia" w:hAnsi="楷体"/>
          <w:color w:val="auto"/>
          <w:lang w:val="en-US" w:eastAsia="zh-CN" w:bidi="ar"/>
        </w:rPr>
        <w:t>根据预算安排，该项目年度内省级拨付资金66.6万元，实际到位66.6万元，资金到位率100%。</w:t>
      </w:r>
    </w:p>
    <w:p w14:paraId="77D33371">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项目资金实际使用情况</w:t>
      </w:r>
    </w:p>
    <w:p w14:paraId="2E524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b/>
          <w:bCs/>
          <w:color w:val="auto"/>
          <w:lang w:val="en-US" w:eastAsia="zh-CN" w:bidi="ar"/>
        </w:rPr>
      </w:pPr>
      <w:r>
        <w:rPr>
          <w:rStyle w:val="15"/>
          <w:rFonts w:hint="eastAsia" w:hAnsi="楷体"/>
          <w:color w:val="auto"/>
          <w:lang w:val="en-US" w:eastAsia="zh-CN" w:bidi="ar"/>
        </w:rPr>
        <w:t>2023年1-12月，为222个乡村公益性岗位拨付岗位补贴66.6万元，资金执行率100%。</w:t>
      </w:r>
    </w:p>
    <w:p w14:paraId="06D14FE5">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项目资金管理情况</w:t>
      </w:r>
    </w:p>
    <w:p w14:paraId="75E471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b/>
          <w:bCs/>
          <w:color w:val="auto"/>
          <w:lang w:val="en-US" w:eastAsia="zh-CN" w:bidi="ar"/>
        </w:rPr>
      </w:pPr>
      <w:r>
        <w:rPr>
          <w:rStyle w:val="15"/>
          <w:rFonts w:hint="eastAsia" w:hAnsi="楷体"/>
          <w:color w:val="auto"/>
          <w:lang w:val="en-US" w:eastAsia="zh-CN" w:bidi="ar"/>
        </w:rPr>
        <w:t>本项目的资金严格按照单位的财务制度和预算支出范围使用。由县财政国库集中支付，按照项目计划安排和实际工作情况开支，做到了专款专用。</w:t>
      </w:r>
    </w:p>
    <w:p w14:paraId="574E99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2.绩效目标完成情况分析</w:t>
      </w:r>
    </w:p>
    <w:p w14:paraId="6CFA3D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b/>
          <w:bCs/>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省级财政安排就业补助资金开发的222个乡村公益性岗位的补贴支出执行率100%，脱贫劳动力实现了就地就近就业，巩固拓展脱贫攻坚成效显著，脱贫劳动力家庭收入显著提升。</w:t>
      </w:r>
    </w:p>
    <w:p w14:paraId="656D78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3.各项指标完成情况分析</w:t>
      </w:r>
    </w:p>
    <w:p w14:paraId="23B82F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（1）产出指标：</w:t>
      </w:r>
      <w:r>
        <w:rPr>
          <w:rFonts w:hint="eastAsia" w:ascii="仿宋_GB2312" w:hAnsi="仿宋_GB2312" w:eastAsia="仿宋_GB2312" w:cs="仿宋_GB2312"/>
          <w:i w:val="0"/>
          <w:iCs w:val="0"/>
          <w:color w:val="000000"/>
          <w:kern w:val="0"/>
          <w:sz w:val="32"/>
          <w:szCs w:val="32"/>
          <w:u w:val="none"/>
          <w:lang w:val="en-US" w:eastAsia="zh-CN" w:bidi="ar"/>
        </w:rPr>
        <w:t>享受乡村公益性岗位补贴人员数量指标值222个，2023年实际完成222个；人均标准指标值500元/人/月，2023年实际完成500元/人/月;乡村公益性岗位补贴发放准确率100%，2023年实际完成率100%；资金在规定时间下达率100%，2023年实际完成率100%；补贴资金在规定时间内发放到位率100%，2023年实际完成率100%。</w:t>
      </w:r>
    </w:p>
    <w:p w14:paraId="222DCC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（2）效益指标：</w:t>
      </w:r>
      <w:r>
        <w:rPr>
          <w:rFonts w:hint="eastAsia" w:ascii="仿宋_GB2312" w:hAnsi="仿宋_GB2312" w:eastAsia="仿宋_GB2312" w:cs="仿宋_GB2312"/>
          <w:i w:val="0"/>
          <w:iCs w:val="0"/>
          <w:color w:val="000000"/>
          <w:kern w:val="0"/>
          <w:sz w:val="32"/>
          <w:szCs w:val="32"/>
          <w:u w:val="none"/>
          <w:lang w:val="en-US" w:eastAsia="zh-CN" w:bidi="ar"/>
        </w:rPr>
        <w:t>帮助脱贫劳动力实现就业人数指标值222个，2023年实际完成222个。</w:t>
      </w:r>
    </w:p>
    <w:p w14:paraId="3AA02A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Style w:val="15"/>
          <w:rFonts w:hint="eastAsia" w:hAnsi="楷体"/>
          <w:b/>
          <w:bCs/>
          <w:color w:val="auto"/>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（3）满意度指标：</w:t>
      </w:r>
      <w:r>
        <w:rPr>
          <w:rFonts w:hint="eastAsia" w:ascii="仿宋_GB2312" w:hAnsi="仿宋_GB2312" w:eastAsia="仿宋_GB2312" w:cs="仿宋_GB2312"/>
          <w:i w:val="0"/>
          <w:iCs w:val="0"/>
          <w:color w:val="000000"/>
          <w:kern w:val="0"/>
          <w:sz w:val="32"/>
          <w:szCs w:val="32"/>
          <w:u w:val="none"/>
          <w:lang w:val="en-US" w:eastAsia="zh-CN" w:bidi="ar"/>
        </w:rPr>
        <w:t>对扶持政策经办服务满意度100%，2023年实际满意度100%。</w:t>
      </w:r>
    </w:p>
    <w:p w14:paraId="16720C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（九）项目9：普惠金融发展专项资金</w:t>
      </w:r>
    </w:p>
    <w:p w14:paraId="3C6724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Ansi="楷体"/>
          <w:b/>
          <w:bCs/>
          <w:color w:val="auto"/>
          <w:lang w:val="en-US" w:eastAsia="zh-CN" w:bidi="ar"/>
        </w:rPr>
      </w:pPr>
      <w:r>
        <w:rPr>
          <w:rStyle w:val="15"/>
          <w:rFonts w:hint="eastAsia" w:hAnsi="楷体"/>
          <w:b/>
          <w:bCs/>
          <w:color w:val="auto"/>
          <w:lang w:val="en-US" w:eastAsia="zh-CN" w:bidi="ar"/>
        </w:rPr>
        <w:t>1.</w:t>
      </w:r>
      <w:r>
        <w:rPr>
          <w:rStyle w:val="15"/>
          <w:rFonts w:hAnsi="楷体"/>
          <w:b/>
          <w:bCs/>
          <w:color w:val="auto"/>
          <w:lang w:val="en-US" w:eastAsia="zh-CN" w:bidi="ar"/>
        </w:rPr>
        <w:t>转移支付预算执行情况</w:t>
      </w:r>
    </w:p>
    <w:p w14:paraId="428293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（1）项目资金到位情况</w:t>
      </w:r>
    </w:p>
    <w:p w14:paraId="5707E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color w:val="auto"/>
          <w:lang w:val="en-US" w:eastAsia="zh-CN" w:bidi="ar"/>
        </w:rPr>
      </w:pPr>
      <w:r>
        <w:rPr>
          <w:rFonts w:hint="eastAsia" w:ascii="仿宋" w:hAnsi="仿宋" w:eastAsia="仿宋" w:cs="仿宋"/>
          <w:color w:val="000000"/>
          <w:kern w:val="0"/>
          <w:sz w:val="32"/>
          <w:szCs w:val="32"/>
          <w:lang w:val="en-US" w:eastAsia="zh-CN" w:bidi="ar"/>
        </w:rPr>
        <w:t>2023年，该项目各级共拨付资金1003.81万元，其中：中央拨付资金793.31万元，省级拨付资金127.46万元，市县拨付资金83.04万元；1-12月支出</w:t>
      </w:r>
      <w:r>
        <w:rPr>
          <w:rFonts w:hint="eastAsia" w:ascii="仿宋" w:hAnsi="仿宋" w:eastAsia="仿宋" w:cs="仿宋"/>
          <w:i w:val="0"/>
          <w:iCs w:val="0"/>
          <w:caps w:val="0"/>
          <w:color w:val="000000"/>
          <w:spacing w:val="0"/>
          <w:sz w:val="32"/>
          <w:szCs w:val="32"/>
          <w:highlight w:val="none"/>
          <w:shd w:val="clear" w:fill="FFFFFF"/>
          <w:lang w:val="en-US" w:eastAsia="zh-CN"/>
        </w:rPr>
        <w:t>1003.81</w:t>
      </w:r>
      <w:r>
        <w:rPr>
          <w:rFonts w:hint="eastAsia" w:ascii="仿宋" w:hAnsi="仿宋" w:eastAsia="仿宋" w:cs="仿宋"/>
          <w:color w:val="000000"/>
          <w:kern w:val="0"/>
          <w:sz w:val="32"/>
          <w:szCs w:val="32"/>
          <w:lang w:val="en-US" w:eastAsia="zh-CN" w:bidi="ar"/>
        </w:rPr>
        <w:t>万元，</w:t>
      </w:r>
    </w:p>
    <w:p w14:paraId="351F62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（2）项目资金实际使用情况</w:t>
      </w:r>
    </w:p>
    <w:p w14:paraId="32D79D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b/>
          <w:bCs/>
          <w:color w:val="auto"/>
          <w:lang w:val="en-US" w:eastAsia="zh-CN" w:bidi="ar"/>
        </w:rPr>
      </w:pPr>
      <w:r>
        <w:rPr>
          <w:rStyle w:val="15"/>
          <w:rFonts w:hint="eastAsia" w:hAnsi="楷体"/>
          <w:color w:val="auto"/>
          <w:lang w:val="en-US" w:eastAsia="zh-CN" w:bidi="ar"/>
        </w:rPr>
        <w:t>今年以来，1-9月份根据</w:t>
      </w:r>
      <w:r>
        <w:rPr>
          <w:rFonts w:hint="eastAsia" w:ascii="仿宋_GB2312" w:hAnsi="仿宋_GB2312" w:eastAsia="仿宋_GB2312" w:cs="仿宋_GB2312"/>
          <w:sz w:val="32"/>
          <w:szCs w:val="32"/>
          <w:lang w:val="en-US" w:eastAsia="zh-CN"/>
        </w:rPr>
        <w:t>《省财政厅省人社厅人民银行兰州中心支行转发&lt;财政部人社部人民银行关于进一步加大创业担保贷款贴息力度全力支持重点群体创业就业的通知&gt;的通知》（甘财金〔20</w:t>
      </w:r>
      <w:r>
        <w:rPr>
          <w:rStyle w:val="15"/>
          <w:rFonts w:hint="eastAsia" w:hAnsi="楷体"/>
          <w:color w:val="auto"/>
          <w:lang w:val="en-US" w:eastAsia="zh-CN" w:bidi="ar"/>
        </w:rPr>
        <w:t>20〕25号）按照“新发放的个人和小微企业创业担保贷款利息， 由借款人和借款企业承担，剩余部分财政给予贴息”。10月份起根据</w:t>
      </w:r>
      <w:r>
        <w:rPr>
          <w:rFonts w:hint="eastAsia" w:ascii="仿宋_GB2312" w:hAnsi="仿宋_GB2312" w:eastAsia="仿宋_GB2312" w:cs="仿宋_GB2312"/>
          <w:sz w:val="32"/>
          <w:szCs w:val="32"/>
          <w:lang w:val="en-US" w:eastAsia="zh-CN"/>
        </w:rPr>
        <w:t>《财政部关于印发&lt;普惠金融发展专项资金管理办法&gt;的通知》（财金〔2023〕75号）要求，按照贷款实际利率50%进行财政贴息。</w:t>
      </w:r>
      <w:r>
        <w:rPr>
          <w:rStyle w:val="15"/>
          <w:rFonts w:hint="eastAsia" w:hAnsi="楷体"/>
          <w:color w:val="auto"/>
          <w:lang w:val="en-US" w:eastAsia="zh-CN" w:bidi="ar"/>
        </w:rPr>
        <w:t>1-12月共进行创业担保贷款财政贴息742.84万元，</w:t>
      </w:r>
    </w:p>
    <w:p w14:paraId="33E5C48C">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项目资金管理情况</w:t>
      </w:r>
    </w:p>
    <w:p w14:paraId="7D47B7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b/>
          <w:bCs/>
          <w:color w:val="auto"/>
          <w:lang w:val="en-US" w:eastAsia="zh-CN" w:bidi="ar"/>
        </w:rPr>
      </w:pPr>
      <w:r>
        <w:rPr>
          <w:rStyle w:val="15"/>
          <w:rFonts w:hint="eastAsia" w:hAnsi="楷体"/>
          <w:color w:val="auto"/>
          <w:lang w:val="en-US" w:eastAsia="zh-CN" w:bidi="ar"/>
        </w:rPr>
        <w:t>本项目的资金严格按照单位的财务制度和预算支出范围使用。由县财政国库集中支付，按照项目计划安排和实际工作情况开支，做到了专款专用。</w:t>
      </w:r>
    </w:p>
    <w:p w14:paraId="46D65724">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绩效目标完成情况分析</w:t>
      </w:r>
    </w:p>
    <w:p w14:paraId="534813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b/>
          <w:bCs/>
          <w:color w:val="auto"/>
          <w:lang w:val="en-US" w:eastAsia="zh-CN" w:bidi="ar"/>
        </w:rPr>
      </w:pPr>
      <w:r>
        <w:rPr>
          <w:rFonts w:hint="eastAsia" w:ascii="仿宋_GB2312" w:hAnsi="仿宋_GB2312" w:eastAsia="仿宋_GB2312" w:cs="仿宋_GB2312"/>
          <w:color w:val="auto"/>
          <w:sz w:val="32"/>
          <w:szCs w:val="32"/>
          <w:lang w:val="en-US" w:eastAsia="zh-CN"/>
        </w:rPr>
        <w:t>紧紧围绕全县中心工作，严格按照省市主管部门工作要求，突出稳就业保就</w:t>
      </w:r>
      <w:r>
        <w:rPr>
          <w:rFonts w:hint="eastAsia" w:ascii="仿宋_GB2312" w:hAnsi="仿宋_GB2312" w:eastAsia="仿宋_GB2312" w:cs="仿宋_GB2312"/>
          <w:b w:val="0"/>
          <w:bCs w:val="0"/>
          <w:color w:val="auto"/>
          <w:sz w:val="32"/>
          <w:szCs w:val="32"/>
          <w:lang w:val="en-US" w:eastAsia="zh-CN"/>
        </w:rPr>
        <w:t>业</w:t>
      </w:r>
      <w:r>
        <w:rPr>
          <w:rFonts w:hint="eastAsia" w:ascii="仿宋_GB2312" w:hAnsi="仿宋_GB2312" w:eastAsia="仿宋_GB2312" w:cs="仿宋_GB2312"/>
          <w:color w:val="auto"/>
          <w:sz w:val="32"/>
          <w:szCs w:val="32"/>
          <w:lang w:val="en-US" w:eastAsia="zh-CN"/>
        </w:rPr>
        <w:t>工作主线，</w:t>
      </w:r>
      <w:r>
        <w:rPr>
          <w:rFonts w:hint="eastAsia" w:ascii="仿宋_GB2312" w:hAnsi="仿宋_GB2312" w:eastAsia="仿宋_GB2312" w:cs="仿宋_GB2312"/>
          <w:sz w:val="32"/>
          <w:szCs w:val="32"/>
          <w:highlight w:val="none"/>
          <w:lang w:val="en-US" w:eastAsia="zh-CN"/>
        </w:rPr>
        <w:t>按照“积极稳妥、扩大规模、突出重点、防范风险”的总体思路，</w:t>
      </w:r>
      <w:r>
        <w:rPr>
          <w:rFonts w:hint="eastAsia" w:ascii="仿宋_GB2312" w:hAnsi="仿宋_GB2312" w:eastAsia="仿宋_GB2312" w:cs="仿宋_GB2312"/>
          <w:color w:val="000000"/>
          <w:spacing w:val="0"/>
          <w:w w:val="100"/>
          <w:position w:val="0"/>
          <w:sz w:val="32"/>
          <w:szCs w:val="32"/>
          <w:highlight w:val="none"/>
        </w:rPr>
        <w:t>进一步优化创业创新创造发展环境，释放全社会创业创新创造新动能，充分激发社会创造力和市场主体活力，努力扩大就业容量，</w:t>
      </w:r>
      <w:r>
        <w:rPr>
          <w:rFonts w:hint="eastAsia" w:ascii="仿宋_GB2312" w:hAnsi="仿宋_GB2312" w:eastAsia="仿宋_GB2312" w:cs="仿宋_GB2312"/>
          <w:b w:val="0"/>
          <w:color w:val="000000"/>
          <w:w w:val="100"/>
          <w:sz w:val="32"/>
          <w:szCs w:val="22"/>
          <w:lang w:val="en-US" w:eastAsia="zh-CN"/>
        </w:rPr>
        <w:t>创业担保贷款</w:t>
      </w:r>
      <w:r>
        <w:rPr>
          <w:rFonts w:hint="eastAsia" w:ascii="仿宋_GB2312" w:hAnsi="仿宋_GB2312" w:eastAsia="仿宋_GB2312" w:cs="仿宋_GB2312"/>
          <w:b w:val="0"/>
          <w:color w:val="000000"/>
          <w:w w:val="100"/>
          <w:sz w:val="32"/>
          <w:szCs w:val="22"/>
          <w:lang w:eastAsia="zh-CN"/>
        </w:rPr>
        <w:t>工作</w:t>
      </w:r>
      <w:r>
        <w:rPr>
          <w:rFonts w:hint="eastAsia" w:ascii="仿宋_GB2312" w:hAnsi="仿宋_GB2312" w:eastAsia="仿宋_GB2312" w:cs="仿宋_GB2312"/>
          <w:b w:val="0"/>
          <w:color w:val="000000"/>
          <w:w w:val="100"/>
          <w:sz w:val="32"/>
          <w:szCs w:val="22"/>
          <w:lang w:val="en-US" w:eastAsia="zh-CN"/>
        </w:rPr>
        <w:t>稳步</w:t>
      </w:r>
      <w:r>
        <w:rPr>
          <w:rFonts w:hint="eastAsia" w:ascii="仿宋_GB2312" w:hAnsi="仿宋_GB2312" w:eastAsia="仿宋_GB2312" w:cs="仿宋_GB2312"/>
          <w:b w:val="0"/>
          <w:color w:val="000000"/>
          <w:w w:val="100"/>
          <w:sz w:val="32"/>
          <w:szCs w:val="22"/>
          <w:lang w:eastAsia="zh-CN"/>
        </w:rPr>
        <w:t>推进。</w:t>
      </w:r>
    </w:p>
    <w:p w14:paraId="5EB87B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3.各项指标完成情况分析</w:t>
      </w:r>
    </w:p>
    <w:p w14:paraId="54EE68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default" w:hAnsi="楷体"/>
          <w:color w:val="auto"/>
          <w:lang w:val="en-US" w:eastAsia="zh-CN" w:bidi="ar"/>
        </w:rPr>
      </w:pPr>
      <w:r>
        <w:rPr>
          <w:rStyle w:val="15"/>
          <w:rFonts w:hint="eastAsia" w:hAnsi="楷体"/>
          <w:b/>
          <w:bCs/>
          <w:color w:val="auto"/>
          <w:lang w:val="en-US" w:eastAsia="zh-CN" w:bidi="ar"/>
        </w:rPr>
        <w:t>（1）产出指标：</w:t>
      </w:r>
      <w:r>
        <w:rPr>
          <w:rFonts w:hint="eastAsia" w:ascii="仿宋_GB2312" w:hAnsi="仿宋_GB2312" w:eastAsia="仿宋_GB2312" w:cs="仿宋_GB2312"/>
          <w:kern w:val="2"/>
          <w:sz w:val="32"/>
          <w:szCs w:val="32"/>
          <w:highlight w:val="none"/>
          <w:lang w:val="en-US" w:eastAsia="zh-CN" w:bidi="ar-SA"/>
        </w:rPr>
        <w:t>2023年我县共发放创业担保贷款10125万元，其中发放个人创业担保贷款140笔2215万元，小微企业32家7910万元，增长率为64.71%。创业担保贷款回收率100%，</w:t>
      </w:r>
      <w:r>
        <w:rPr>
          <w:rStyle w:val="15"/>
          <w:rFonts w:hint="eastAsia" w:hAnsi="楷体"/>
          <w:color w:val="auto"/>
          <w:lang w:val="en-US" w:eastAsia="zh-CN" w:bidi="ar"/>
        </w:rPr>
        <w:t>资金足额拨付率100%，地方配套资金到位率100%。</w:t>
      </w:r>
    </w:p>
    <w:p w14:paraId="22DF4B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color w:val="auto"/>
          <w:lang w:val="en-US" w:eastAsia="zh-CN" w:bidi="ar"/>
        </w:rPr>
      </w:pPr>
      <w:r>
        <w:rPr>
          <w:rStyle w:val="15"/>
          <w:rFonts w:hint="eastAsia" w:hAnsi="楷体"/>
          <w:b/>
          <w:bCs/>
          <w:color w:val="auto"/>
          <w:lang w:val="en-US" w:eastAsia="zh-CN" w:bidi="ar"/>
        </w:rPr>
        <w:t>（2）效益指标：</w:t>
      </w:r>
      <w:r>
        <w:rPr>
          <w:rStyle w:val="15"/>
          <w:rFonts w:hint="eastAsia" w:hAnsi="楷体"/>
          <w:color w:val="auto"/>
          <w:lang w:val="en-US" w:eastAsia="zh-CN" w:bidi="ar"/>
        </w:rPr>
        <w:t>年度内创业担保基金放大倍数大于2倍，创业担保贷款覆盖率大于60%。</w:t>
      </w:r>
    </w:p>
    <w:p w14:paraId="2A2276B8">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Style w:val="15"/>
          <w:rFonts w:hint="eastAsia" w:hAnsi="楷体"/>
          <w:color w:val="auto"/>
          <w:lang w:val="en-US" w:eastAsia="zh-CN" w:bidi="ar"/>
        </w:rPr>
      </w:pPr>
      <w:r>
        <w:rPr>
          <w:rStyle w:val="15"/>
          <w:rFonts w:hint="eastAsia" w:hAnsi="楷体"/>
          <w:b/>
          <w:bCs/>
          <w:color w:val="auto"/>
          <w:lang w:val="en-US" w:eastAsia="zh-CN" w:bidi="ar"/>
        </w:rPr>
        <w:t>（3）满意度指标：</w:t>
      </w:r>
      <w:r>
        <w:rPr>
          <w:rStyle w:val="15"/>
          <w:rFonts w:hint="eastAsia" w:hAnsi="楷体"/>
          <w:color w:val="auto"/>
          <w:lang w:val="en-US" w:eastAsia="zh-CN" w:bidi="ar"/>
        </w:rPr>
        <w:t>申报定向费用补贴的金融机构满意度大于90%，申报创业担保贷款贴息资金个人满意度大于90%，申报创业担保贷款贴息资金企业满意度大于90%。</w:t>
      </w:r>
    </w:p>
    <w:p w14:paraId="398B2D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宋体" w:hAnsi="宋体" w:eastAsia="宋体" w:cs="宋体"/>
          <w:b/>
          <w:bCs/>
          <w:i w:val="0"/>
          <w:iCs w:val="0"/>
          <w:color w:val="000000"/>
          <w:kern w:val="0"/>
          <w:sz w:val="32"/>
          <w:szCs w:val="32"/>
          <w:u w:val="none"/>
          <w:lang w:val="en-US" w:eastAsia="zh-CN" w:bidi="ar"/>
        </w:rPr>
        <w:t>（十）项目10：公共就业服务能力提升示范项目</w:t>
      </w:r>
    </w:p>
    <w:p w14:paraId="14D14C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Ansi="楷体"/>
          <w:b/>
          <w:bCs/>
          <w:color w:val="auto"/>
          <w:lang w:val="en-US" w:eastAsia="zh-CN" w:bidi="ar"/>
        </w:rPr>
      </w:pPr>
      <w:r>
        <w:rPr>
          <w:rStyle w:val="15"/>
          <w:rFonts w:hint="eastAsia" w:hAnsi="楷体"/>
          <w:b/>
          <w:bCs/>
          <w:color w:val="auto"/>
          <w:lang w:val="en-US" w:eastAsia="zh-CN" w:bidi="ar"/>
        </w:rPr>
        <w:t>1.</w:t>
      </w:r>
      <w:r>
        <w:rPr>
          <w:rStyle w:val="15"/>
          <w:rFonts w:hAnsi="楷体"/>
          <w:b/>
          <w:bCs/>
          <w:color w:val="auto"/>
          <w:lang w:val="en-US" w:eastAsia="zh-CN" w:bidi="ar"/>
        </w:rPr>
        <w:t>转移支付预算执行情况</w:t>
      </w:r>
    </w:p>
    <w:p w14:paraId="229EBD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（1）项目资金到位情况</w:t>
      </w:r>
    </w:p>
    <w:p w14:paraId="5DC268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本项目各级共拨付资金357万元，1-12月支出</w:t>
      </w:r>
      <w:r>
        <w:rPr>
          <w:rFonts w:hint="eastAsia" w:ascii="仿宋" w:hAnsi="仿宋" w:eastAsia="仿宋" w:cs="仿宋"/>
          <w:i w:val="0"/>
          <w:iCs w:val="0"/>
          <w:caps w:val="0"/>
          <w:color w:val="000000"/>
          <w:spacing w:val="0"/>
          <w:sz w:val="32"/>
          <w:szCs w:val="32"/>
          <w:highlight w:val="none"/>
          <w:shd w:val="clear" w:fill="FFFFFF"/>
          <w:lang w:val="en-US" w:eastAsia="zh-CN"/>
        </w:rPr>
        <w:t>357</w:t>
      </w:r>
      <w:r>
        <w:rPr>
          <w:rFonts w:hint="eastAsia" w:ascii="仿宋" w:hAnsi="仿宋" w:eastAsia="仿宋" w:cs="仿宋"/>
          <w:color w:val="000000"/>
          <w:kern w:val="0"/>
          <w:sz w:val="32"/>
          <w:szCs w:val="32"/>
          <w:lang w:val="en-US" w:eastAsia="zh-CN" w:bidi="ar"/>
        </w:rPr>
        <w:t>万元。</w:t>
      </w:r>
    </w:p>
    <w:p w14:paraId="0D9022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（2）项目资金实际使用情况</w:t>
      </w:r>
    </w:p>
    <w:p w14:paraId="527260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hAnsi="楷体"/>
          <w:color w:val="auto"/>
          <w:lang w:val="en-US" w:eastAsia="zh-CN" w:bidi="ar"/>
        </w:rPr>
      </w:pPr>
      <w:r>
        <w:rPr>
          <w:rStyle w:val="15"/>
          <w:rFonts w:hint="eastAsia" w:hAnsi="楷体"/>
          <w:color w:val="auto"/>
          <w:lang w:val="en-US" w:eastAsia="zh-CN" w:bidi="ar"/>
        </w:rPr>
        <w:t>本项目的资金严格按照单位的财务制度和预算支出范围使用。由县财政国库集中支付，按照项目计划安排和实际工作情况开支，做到了专款专用。</w:t>
      </w:r>
    </w:p>
    <w:p w14:paraId="7B803F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2.绩效目标完成情况分析</w:t>
      </w:r>
    </w:p>
    <w:p w14:paraId="3594A224">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640" w:firstLineChars="200"/>
        <w:jc w:val="both"/>
        <w:textAlignment w:val="auto"/>
        <w:rPr>
          <w:rStyle w:val="15"/>
          <w:rFonts w:hint="eastAsia" w:hAnsi="楷体"/>
          <w:color w:val="auto"/>
          <w:lang w:val="en-US" w:eastAsia="zh-CN" w:bidi="ar"/>
        </w:rPr>
      </w:pPr>
      <w:r>
        <w:rPr>
          <w:rStyle w:val="15"/>
          <w:rFonts w:hint="eastAsia" w:hAnsi="楷体"/>
          <w:color w:val="auto"/>
          <w:lang w:val="en-US" w:eastAsia="zh-CN" w:bidi="ar"/>
        </w:rPr>
        <w:t>立足县域经济高质量发展、城乡劳动力、特别是生态地灾搬迁群众培训就业意愿、园区发展实际、县域经营主体用工需求等，大力实施围绕县域重点产业实施技能培训“赋能工程”、围绕重点群体实施职业技能培训“蓄能工程”、实施职业能力培训提升“聚能工程”。全面开展人力资源市场优化行动、</w:t>
      </w:r>
      <w:r>
        <w:rPr>
          <w:rStyle w:val="15"/>
          <w:rFonts w:hint="default" w:hAnsi="楷体"/>
          <w:color w:val="auto"/>
          <w:lang w:val="en-US" w:eastAsia="zh-CN" w:bidi="ar"/>
        </w:rPr>
        <w:t>企业稳岗扩岗增效行动</w:t>
      </w:r>
      <w:r>
        <w:rPr>
          <w:rStyle w:val="15"/>
          <w:rFonts w:hint="eastAsia" w:hAnsi="楷体"/>
          <w:color w:val="auto"/>
          <w:lang w:val="en-US" w:eastAsia="zh-CN" w:bidi="ar"/>
        </w:rPr>
        <w:t>、</w:t>
      </w:r>
      <w:r>
        <w:rPr>
          <w:rStyle w:val="15"/>
          <w:rFonts w:hint="default" w:hAnsi="楷体"/>
          <w:color w:val="auto"/>
          <w:lang w:val="en-US" w:eastAsia="zh-CN" w:bidi="ar"/>
        </w:rPr>
        <w:t>青年群体就业培优行动</w:t>
      </w:r>
      <w:r>
        <w:rPr>
          <w:rStyle w:val="15"/>
          <w:rFonts w:hint="eastAsia" w:hAnsi="楷体"/>
          <w:color w:val="auto"/>
          <w:lang w:val="en-US" w:eastAsia="zh-CN" w:bidi="ar"/>
        </w:rPr>
        <w:t>、农民工就业创业助力行动、困难人员就业援助提质方面、</w:t>
      </w:r>
      <w:r>
        <w:rPr>
          <w:rStyle w:val="15"/>
          <w:rFonts w:hint="default" w:hAnsi="楷体"/>
          <w:color w:val="auto"/>
          <w:lang w:val="en-US" w:eastAsia="zh-CN" w:bidi="ar"/>
        </w:rPr>
        <w:t>就业服务保障能力提升行动</w:t>
      </w:r>
      <w:r>
        <w:rPr>
          <w:rStyle w:val="15"/>
          <w:rFonts w:hint="eastAsia" w:hAnsi="楷体"/>
          <w:color w:val="auto"/>
          <w:lang w:val="en-US" w:eastAsia="zh-CN" w:bidi="ar"/>
        </w:rPr>
        <w:t>等“六大行动”，兜牢重点群体就业底线，夯实公共就业服务基础。</w:t>
      </w:r>
    </w:p>
    <w:p w14:paraId="646A771F">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3" w:firstLineChars="200"/>
        <w:textAlignment w:val="auto"/>
        <w:rPr>
          <w:rStyle w:val="15"/>
          <w:rFonts w:hint="eastAsia" w:hAnsi="楷体"/>
          <w:b/>
          <w:bCs/>
          <w:color w:val="auto"/>
          <w:lang w:val="en-US" w:eastAsia="zh-CN" w:bidi="ar"/>
        </w:rPr>
      </w:pPr>
      <w:r>
        <w:rPr>
          <w:rStyle w:val="15"/>
          <w:rFonts w:hint="eastAsia" w:hAnsi="楷体"/>
          <w:b/>
          <w:bCs/>
          <w:color w:val="auto"/>
          <w:lang w:val="en-US" w:eastAsia="zh-CN" w:bidi="ar"/>
        </w:rPr>
        <w:t>各项指标完成情况分析</w:t>
      </w:r>
    </w:p>
    <w:p w14:paraId="429AE7F3">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13" w:leftChars="0" w:firstLine="643" w:firstLineChars="0"/>
        <w:textAlignment w:val="auto"/>
        <w:rPr>
          <w:rStyle w:val="15"/>
          <w:rFonts w:hint="default" w:hAnsi="楷体"/>
          <w:color w:val="auto"/>
          <w:lang w:val="en-US" w:eastAsia="zh-CN" w:bidi="ar"/>
        </w:rPr>
      </w:pPr>
      <w:r>
        <w:rPr>
          <w:rStyle w:val="15"/>
          <w:rFonts w:hint="eastAsia" w:hAnsi="楷体"/>
          <w:b/>
          <w:bCs/>
          <w:color w:val="auto"/>
          <w:lang w:val="en-US" w:eastAsia="zh-CN" w:bidi="ar"/>
        </w:rPr>
        <w:t>数量指标：</w:t>
      </w:r>
      <w:r>
        <w:rPr>
          <w:rStyle w:val="15"/>
          <w:rFonts w:hint="eastAsia" w:hAnsi="楷体"/>
          <w:color w:val="auto"/>
          <w:lang w:val="en-US" w:eastAsia="zh-CN" w:bidi="ar"/>
        </w:rPr>
        <w:t>培育劳务品牌1个，建立市级高技能人才基地1处，为民乐县乡村振兴学院，建成市级返乡农民工创业示范基地1个，培育乡村领头雁11名，建成乡村就业工厂5个。</w:t>
      </w:r>
      <w:r>
        <w:rPr>
          <w:rStyle w:val="15"/>
          <w:rFonts w:hint="default" w:hAnsi="楷体"/>
          <w:color w:val="auto"/>
          <w:lang w:val="en-US" w:eastAsia="zh-CN" w:bidi="ar"/>
        </w:rPr>
        <w:t>农村转移劳动力服务</w:t>
      </w:r>
      <w:r>
        <w:rPr>
          <w:rStyle w:val="15"/>
          <w:rFonts w:hint="eastAsia" w:hAnsi="楷体"/>
          <w:color w:val="auto"/>
          <w:lang w:val="en-US" w:eastAsia="zh-CN" w:bidi="ar"/>
        </w:rPr>
        <w:t>8.25万</w:t>
      </w:r>
      <w:r>
        <w:rPr>
          <w:rStyle w:val="15"/>
          <w:rFonts w:hint="default" w:hAnsi="楷体"/>
          <w:color w:val="auto"/>
          <w:lang w:val="en-US" w:eastAsia="zh-CN" w:bidi="ar"/>
        </w:rPr>
        <w:t>人次</w:t>
      </w:r>
      <w:r>
        <w:rPr>
          <w:rStyle w:val="15"/>
          <w:rFonts w:hint="eastAsia" w:hAnsi="楷体"/>
          <w:color w:val="auto"/>
          <w:lang w:val="en-US" w:eastAsia="zh-CN" w:bidi="ar"/>
        </w:rPr>
        <w:t>，其中脱贫劳动力8025人，实现劳务收入23.66亿元。</w:t>
      </w:r>
    </w:p>
    <w:p w14:paraId="57FF62A8">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13" w:leftChars="0" w:firstLine="643" w:firstLineChars="0"/>
        <w:textAlignment w:val="auto"/>
        <w:rPr>
          <w:rStyle w:val="15"/>
          <w:rFonts w:hint="eastAsia" w:hAnsi="楷体"/>
          <w:color w:val="auto"/>
          <w:lang w:val="en-US" w:eastAsia="zh-CN" w:bidi="ar"/>
        </w:rPr>
      </w:pPr>
      <w:r>
        <w:rPr>
          <w:rStyle w:val="15"/>
          <w:rFonts w:hint="eastAsia" w:hAnsi="楷体"/>
          <w:b/>
          <w:bCs/>
          <w:color w:val="auto"/>
          <w:lang w:val="en-US" w:eastAsia="zh-CN" w:bidi="ar"/>
        </w:rPr>
        <w:t>社会效益指标：</w:t>
      </w:r>
      <w:r>
        <w:rPr>
          <w:rStyle w:val="15"/>
          <w:rFonts w:hint="eastAsia" w:hAnsi="楷体"/>
          <w:color w:val="auto"/>
          <w:lang w:val="en-US" w:eastAsia="zh-CN" w:bidi="ar"/>
        </w:rPr>
        <w:t>创业领头雁吸纳就业人数稳定在90%以上，乡村就业工厂吸纳带动就业人数增效在10%以上，认定的劳务品牌、乡村领头雁、乡村就业工场社会影响力较强，同时市场认可度较高、美誉度较高，均在95%以上，自认定为乡村就业工厂以来未发生过安全生产责任事故，因就业问题发生重大群体性事件数量为0。</w:t>
      </w:r>
    </w:p>
    <w:p w14:paraId="7E889F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default" w:hAnsi="楷体"/>
          <w:color w:val="auto"/>
          <w:lang w:val="en-US" w:eastAsia="zh-CN" w:bidi="ar"/>
        </w:rPr>
      </w:pPr>
      <w:r>
        <w:rPr>
          <w:rStyle w:val="15"/>
          <w:rFonts w:hint="eastAsia" w:hAnsi="楷体"/>
          <w:b/>
          <w:bCs/>
          <w:color w:val="auto"/>
          <w:lang w:val="en-US" w:eastAsia="zh-CN" w:bidi="ar"/>
        </w:rPr>
        <w:t>（3）服务对象满意度指标：</w:t>
      </w:r>
      <w:r>
        <w:rPr>
          <w:rStyle w:val="15"/>
          <w:rFonts w:hint="eastAsia" w:hAnsi="楷体"/>
          <w:color w:val="auto"/>
          <w:lang w:val="en-US" w:eastAsia="zh-CN" w:bidi="ar"/>
        </w:rPr>
        <w:t>公共就业服务满意度98%，就业扶持政策经办服务满意度98%。</w:t>
      </w:r>
    </w:p>
    <w:p w14:paraId="14B152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（十一）项目11：工伤案件调查费</w:t>
      </w:r>
    </w:p>
    <w:p w14:paraId="53B4B2A8">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1.项目支出预算执行情况</w:t>
      </w:r>
    </w:p>
    <w:p w14:paraId="1033FB60">
      <w:pPr>
        <w:ind w:firstLine="640" w:firstLineChars="200"/>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根据张财社[202</w:t>
      </w:r>
      <w:r>
        <w:rPr>
          <w:rFonts w:hint="eastAsia" w:ascii="仿宋" w:hAnsi="仿宋" w:eastAsia="仿宋" w:cs="仿宋"/>
          <w:color w:val="000000"/>
          <w:kern w:val="0"/>
          <w:sz w:val="32"/>
          <w:szCs w:val="32"/>
          <w:highlight w:val="none"/>
          <w:lang w:val="en-US" w:eastAsia="zh-CN" w:bidi="ar"/>
        </w:rPr>
        <w:t>2</w:t>
      </w:r>
      <w:r>
        <w:rPr>
          <w:rFonts w:hint="eastAsia" w:ascii="仿宋" w:hAnsi="仿宋" w:eastAsia="仿宋" w:cs="仿宋"/>
          <w:color w:val="000000"/>
          <w:kern w:val="0"/>
          <w:sz w:val="32"/>
          <w:szCs w:val="32"/>
          <w:highlight w:val="none"/>
          <w:lang w:bidi="ar"/>
        </w:rPr>
        <w:t>]</w:t>
      </w:r>
      <w:r>
        <w:rPr>
          <w:rFonts w:hint="eastAsia" w:ascii="仿宋" w:hAnsi="仿宋" w:eastAsia="仿宋" w:cs="仿宋"/>
          <w:color w:val="000000"/>
          <w:kern w:val="0"/>
          <w:sz w:val="32"/>
          <w:szCs w:val="32"/>
          <w:highlight w:val="none"/>
          <w:lang w:val="en-US" w:eastAsia="zh-CN" w:bidi="ar"/>
        </w:rPr>
        <w:t>55</w:t>
      </w:r>
      <w:r>
        <w:rPr>
          <w:rFonts w:hint="eastAsia" w:ascii="仿宋" w:hAnsi="仿宋" w:eastAsia="仿宋" w:cs="仿宋"/>
          <w:color w:val="000000"/>
          <w:kern w:val="0"/>
          <w:sz w:val="32"/>
          <w:szCs w:val="32"/>
          <w:highlight w:val="none"/>
          <w:lang w:bidi="ar"/>
        </w:rPr>
        <w:t>号文件通知要求，</w:t>
      </w:r>
      <w:r>
        <w:rPr>
          <w:rFonts w:hint="eastAsia" w:ascii="仿宋" w:hAnsi="仿宋" w:eastAsia="仿宋" w:cs="仿宋"/>
          <w:color w:val="000000"/>
          <w:kern w:val="0"/>
          <w:sz w:val="32"/>
          <w:szCs w:val="32"/>
          <w:highlight w:val="none"/>
          <w:lang w:eastAsia="zh-CN" w:bidi="ar"/>
        </w:rPr>
        <w:t>下达工伤案件调查费市级补助</w:t>
      </w:r>
      <w:r>
        <w:rPr>
          <w:rFonts w:hint="eastAsia" w:ascii="仿宋" w:hAnsi="仿宋" w:eastAsia="仿宋" w:cs="仿宋"/>
          <w:color w:val="000000"/>
          <w:kern w:val="0"/>
          <w:sz w:val="32"/>
          <w:szCs w:val="32"/>
          <w:highlight w:val="none"/>
          <w:lang w:bidi="ar"/>
        </w:rPr>
        <w:t>资金</w:t>
      </w:r>
      <w:r>
        <w:rPr>
          <w:rFonts w:hint="eastAsia" w:ascii="仿宋" w:hAnsi="仿宋" w:eastAsia="仿宋" w:cs="仿宋"/>
          <w:color w:val="000000"/>
          <w:kern w:val="0"/>
          <w:sz w:val="32"/>
          <w:szCs w:val="32"/>
          <w:highlight w:val="none"/>
          <w:lang w:val="en-US" w:eastAsia="zh-CN" w:bidi="ar"/>
        </w:rPr>
        <w:t>0.28</w:t>
      </w:r>
      <w:r>
        <w:rPr>
          <w:rFonts w:hint="eastAsia" w:ascii="仿宋" w:hAnsi="仿宋" w:eastAsia="仿宋" w:cs="仿宋"/>
          <w:color w:val="000000"/>
          <w:kern w:val="0"/>
          <w:sz w:val="32"/>
          <w:szCs w:val="32"/>
          <w:highlight w:val="none"/>
          <w:lang w:bidi="ar"/>
        </w:rPr>
        <w:t>万元，该项目202</w:t>
      </w:r>
      <w:r>
        <w:rPr>
          <w:rFonts w:hint="eastAsia" w:ascii="仿宋" w:hAnsi="仿宋" w:eastAsia="仿宋" w:cs="仿宋"/>
          <w:color w:val="000000"/>
          <w:kern w:val="0"/>
          <w:sz w:val="32"/>
          <w:szCs w:val="32"/>
          <w:highlight w:val="none"/>
          <w:lang w:val="en-US" w:eastAsia="zh-CN" w:bidi="ar"/>
        </w:rPr>
        <w:t>3</w:t>
      </w:r>
      <w:r>
        <w:rPr>
          <w:rFonts w:hint="eastAsia" w:ascii="仿宋" w:hAnsi="仿宋" w:eastAsia="仿宋" w:cs="仿宋"/>
          <w:color w:val="000000"/>
          <w:kern w:val="0"/>
          <w:sz w:val="32"/>
          <w:szCs w:val="32"/>
          <w:highlight w:val="none"/>
          <w:lang w:bidi="ar"/>
        </w:rPr>
        <w:t>年度拨付资金</w:t>
      </w:r>
      <w:r>
        <w:rPr>
          <w:rFonts w:hint="eastAsia" w:ascii="仿宋" w:hAnsi="仿宋" w:eastAsia="仿宋" w:cs="仿宋"/>
          <w:color w:val="000000"/>
          <w:kern w:val="0"/>
          <w:sz w:val="32"/>
          <w:szCs w:val="32"/>
          <w:highlight w:val="none"/>
          <w:lang w:val="en-US" w:eastAsia="zh-CN" w:bidi="ar"/>
        </w:rPr>
        <w:t>0.28</w:t>
      </w:r>
      <w:r>
        <w:rPr>
          <w:rFonts w:hint="eastAsia" w:ascii="仿宋" w:hAnsi="仿宋" w:eastAsia="仿宋" w:cs="仿宋"/>
          <w:color w:val="000000"/>
          <w:kern w:val="0"/>
          <w:sz w:val="32"/>
          <w:szCs w:val="32"/>
          <w:highlight w:val="none"/>
          <w:lang w:bidi="ar"/>
        </w:rPr>
        <w:t>万元，实际执行资金</w:t>
      </w:r>
      <w:r>
        <w:rPr>
          <w:rFonts w:hint="eastAsia" w:ascii="仿宋" w:hAnsi="仿宋" w:eastAsia="仿宋" w:cs="仿宋"/>
          <w:color w:val="000000"/>
          <w:kern w:val="0"/>
          <w:sz w:val="32"/>
          <w:szCs w:val="32"/>
          <w:highlight w:val="none"/>
          <w:lang w:val="en-US" w:eastAsia="zh-CN" w:bidi="ar"/>
        </w:rPr>
        <w:t>0.28</w:t>
      </w:r>
      <w:r>
        <w:rPr>
          <w:rFonts w:hint="eastAsia" w:ascii="仿宋" w:hAnsi="仿宋" w:eastAsia="仿宋" w:cs="仿宋"/>
          <w:color w:val="000000"/>
          <w:kern w:val="0"/>
          <w:sz w:val="32"/>
          <w:szCs w:val="32"/>
          <w:highlight w:val="none"/>
          <w:lang w:bidi="ar"/>
        </w:rPr>
        <w:t>万元</w:t>
      </w:r>
      <w:r>
        <w:rPr>
          <w:rFonts w:hint="eastAsia" w:ascii="仿宋" w:hAnsi="仿宋" w:eastAsia="仿宋" w:cs="仿宋"/>
          <w:color w:val="000000"/>
          <w:kern w:val="0"/>
          <w:sz w:val="32"/>
          <w:szCs w:val="32"/>
          <w:highlight w:val="none"/>
          <w:lang w:eastAsia="zh-CN" w:bidi="ar"/>
        </w:rPr>
        <w:t>，用于经办机构日常工作任务的开展支出</w:t>
      </w:r>
      <w:r>
        <w:rPr>
          <w:rFonts w:hint="eastAsia" w:ascii="仿宋" w:hAnsi="仿宋" w:eastAsia="仿宋" w:cs="仿宋"/>
          <w:color w:val="000000"/>
          <w:kern w:val="0"/>
          <w:sz w:val="32"/>
          <w:szCs w:val="32"/>
          <w:highlight w:val="none"/>
          <w:lang w:bidi="ar"/>
        </w:rPr>
        <w:t>。</w:t>
      </w:r>
    </w:p>
    <w:p w14:paraId="2903B571">
      <w:pPr>
        <w:numPr>
          <w:ilvl w:val="0"/>
          <w:numId w:val="0"/>
        </w:numPr>
        <w:ind w:firstLine="643" w:firstLineChars="200"/>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2.总体绩效目标完成情况分析</w:t>
      </w:r>
    </w:p>
    <w:p w14:paraId="79D7052E">
      <w:pPr>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及时按有关政策要求审核支付经办机构办理案件产生的费用，保障了经办机构日常工作的顺利开展，根据项目实施情况，项目自评得分100分，评价</w:t>
      </w:r>
      <w:r>
        <w:rPr>
          <w:rFonts w:hint="eastAsia" w:ascii="仿宋" w:hAnsi="仿宋" w:eastAsia="仿宋" w:cs="仿宋"/>
          <w:color w:val="000000"/>
          <w:kern w:val="0"/>
          <w:sz w:val="32"/>
          <w:szCs w:val="32"/>
          <w:lang w:eastAsia="zh-CN" w:bidi="ar"/>
        </w:rPr>
        <w:t>结果</w:t>
      </w:r>
      <w:r>
        <w:rPr>
          <w:rFonts w:hint="eastAsia" w:ascii="仿宋" w:hAnsi="仿宋" w:eastAsia="仿宋" w:cs="仿宋"/>
          <w:color w:val="000000"/>
          <w:kern w:val="0"/>
          <w:sz w:val="32"/>
          <w:szCs w:val="32"/>
          <w:lang w:bidi="ar"/>
        </w:rPr>
        <w:t>为“优”，达成了预期指标。</w:t>
      </w:r>
    </w:p>
    <w:p w14:paraId="35C05FAB">
      <w:pPr>
        <w:numPr>
          <w:ilvl w:val="0"/>
          <w:numId w:val="0"/>
        </w:numPr>
        <w:ind w:firstLine="643" w:firstLineChars="200"/>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3.各项指标完成情况分析</w:t>
      </w:r>
    </w:p>
    <w:p w14:paraId="25E31578">
      <w:pPr>
        <w:numPr>
          <w:ilvl w:val="0"/>
          <w:numId w:val="0"/>
        </w:numPr>
        <w:ind w:firstLine="643" w:firstLineChars="200"/>
        <w:rPr>
          <w:rFonts w:hint="eastAsia"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（1）产出指标：</w:t>
      </w:r>
      <w:r>
        <w:rPr>
          <w:rFonts w:hint="eastAsia" w:ascii="仿宋" w:hAnsi="仿宋" w:eastAsia="仿宋" w:cs="仿宋"/>
          <w:color w:val="000000"/>
          <w:kern w:val="0"/>
          <w:sz w:val="32"/>
          <w:szCs w:val="32"/>
          <w:lang w:bidi="ar"/>
        </w:rPr>
        <w:t>及时按有关政策要求审核支付经办机构办理案件产生的费用。</w:t>
      </w:r>
    </w:p>
    <w:p w14:paraId="2CB1C59B">
      <w:pPr>
        <w:ind w:firstLine="643" w:firstLineChars="200"/>
        <w:rPr>
          <w:rFonts w:hint="eastAsia"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（2）效益指标：</w:t>
      </w:r>
      <w:r>
        <w:rPr>
          <w:rFonts w:hint="eastAsia" w:ascii="仿宋" w:hAnsi="仿宋" w:eastAsia="仿宋" w:cs="仿宋"/>
          <w:color w:val="000000"/>
          <w:kern w:val="0"/>
          <w:sz w:val="32"/>
          <w:szCs w:val="32"/>
          <w:lang w:eastAsia="zh-CN" w:bidi="ar"/>
        </w:rPr>
        <w:t>保障了工作的正常开展支出，有效提高了经办人员的工作积极性</w:t>
      </w:r>
      <w:r>
        <w:rPr>
          <w:rFonts w:hint="eastAsia" w:ascii="仿宋" w:hAnsi="仿宋" w:eastAsia="仿宋" w:cs="仿宋"/>
          <w:color w:val="000000"/>
          <w:kern w:val="0"/>
          <w:sz w:val="32"/>
          <w:szCs w:val="32"/>
          <w:lang w:bidi="ar"/>
        </w:rPr>
        <w:t>，全部完成年初目标。</w:t>
      </w:r>
    </w:p>
    <w:p w14:paraId="40BF424A">
      <w:pPr>
        <w:ind w:firstLine="643" w:firstLineChars="200"/>
        <w:rPr>
          <w:rFonts w:hint="eastAsia"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（3）满意度指标：</w:t>
      </w:r>
      <w:r>
        <w:rPr>
          <w:rFonts w:hint="eastAsia" w:ascii="仿宋" w:hAnsi="仿宋" w:eastAsia="仿宋" w:cs="仿宋"/>
          <w:color w:val="000000"/>
          <w:kern w:val="0"/>
          <w:sz w:val="32"/>
          <w:szCs w:val="32"/>
          <w:lang w:eastAsia="zh-CN" w:bidi="ar"/>
        </w:rPr>
        <w:t>经办机构干部职工</w:t>
      </w:r>
      <w:r>
        <w:rPr>
          <w:rFonts w:hint="eastAsia" w:ascii="仿宋" w:hAnsi="仿宋" w:eastAsia="仿宋" w:cs="仿宋"/>
          <w:color w:val="000000"/>
          <w:kern w:val="0"/>
          <w:sz w:val="32"/>
          <w:szCs w:val="32"/>
          <w:lang w:bidi="ar"/>
        </w:rPr>
        <w:t>满意度</w:t>
      </w:r>
      <w:r>
        <w:rPr>
          <w:rFonts w:hint="eastAsia" w:ascii="仿宋" w:hAnsi="仿宋" w:eastAsia="仿宋" w:cs="仿宋"/>
          <w:color w:val="000000"/>
          <w:kern w:val="0"/>
          <w:sz w:val="32"/>
          <w:szCs w:val="32"/>
          <w:lang w:eastAsia="zh-CN" w:bidi="ar"/>
        </w:rPr>
        <w:t>达到</w:t>
      </w:r>
      <w:r>
        <w:rPr>
          <w:rFonts w:hint="eastAsia"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bidi="ar"/>
        </w:rPr>
        <w:t>0%，全部完成年初目标。</w:t>
      </w:r>
    </w:p>
    <w:p w14:paraId="14B43B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六、绩效自评结果拟应用和公开情况</w:t>
      </w:r>
    </w:p>
    <w:p w14:paraId="58289D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将以此次绩效评价结果作为以后年度预算编制的重要依据。</w:t>
      </w:r>
    </w:p>
    <w:p w14:paraId="221AD0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七、其他需要说明的问题</w:t>
      </w:r>
    </w:p>
    <w:p w14:paraId="7E3435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仿宋" w:cs="黑体"/>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无。</w:t>
      </w:r>
    </w:p>
    <w:sectPr>
      <w:headerReference r:id="rId3" w:type="default"/>
      <w:footerReference r:id="rId4" w:type="default"/>
      <w:pgSz w:w="11906" w:h="16838"/>
      <w:pgMar w:top="1621" w:right="1633" w:bottom="1621" w:left="163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FC52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04423">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304423">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8CBFC">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2A577"/>
    <w:multiLevelType w:val="singleLevel"/>
    <w:tmpl w:val="ADA2A577"/>
    <w:lvl w:ilvl="0" w:tentative="0">
      <w:start w:val="2"/>
      <w:numFmt w:val="decimal"/>
      <w:suff w:val="nothing"/>
      <w:lvlText w:val="（%1）"/>
      <w:lvlJc w:val="left"/>
    </w:lvl>
  </w:abstractNum>
  <w:abstractNum w:abstractNumId="1">
    <w:nsid w:val="E88E7152"/>
    <w:multiLevelType w:val="singleLevel"/>
    <w:tmpl w:val="E88E7152"/>
    <w:lvl w:ilvl="0" w:tentative="0">
      <w:start w:val="1"/>
      <w:numFmt w:val="decimal"/>
      <w:suff w:val="nothing"/>
      <w:lvlText w:val="（%1）"/>
      <w:lvlJc w:val="left"/>
      <w:pPr>
        <w:ind w:left="-13"/>
      </w:pPr>
    </w:lvl>
  </w:abstractNum>
  <w:abstractNum w:abstractNumId="2">
    <w:nsid w:val="F311CF9A"/>
    <w:multiLevelType w:val="singleLevel"/>
    <w:tmpl w:val="F311CF9A"/>
    <w:lvl w:ilvl="0" w:tentative="0">
      <w:start w:val="1"/>
      <w:numFmt w:val="chineseCounting"/>
      <w:suff w:val="nothing"/>
      <w:lvlText w:val="（%1）"/>
      <w:lvlJc w:val="left"/>
      <w:rPr>
        <w:rFonts w:hint="eastAsia"/>
      </w:rPr>
    </w:lvl>
  </w:abstractNum>
  <w:abstractNum w:abstractNumId="3">
    <w:nsid w:val="06EDE3A5"/>
    <w:multiLevelType w:val="singleLevel"/>
    <w:tmpl w:val="06EDE3A5"/>
    <w:lvl w:ilvl="0" w:tentative="0">
      <w:start w:val="2"/>
      <w:numFmt w:val="decimal"/>
      <w:suff w:val="nothing"/>
      <w:lvlText w:val="（%1）"/>
      <w:lvlJc w:val="left"/>
    </w:lvl>
  </w:abstractNum>
  <w:abstractNum w:abstractNumId="4">
    <w:nsid w:val="12BC1E01"/>
    <w:multiLevelType w:val="singleLevel"/>
    <w:tmpl w:val="12BC1E01"/>
    <w:lvl w:ilvl="0" w:tentative="0">
      <w:start w:val="2"/>
      <w:numFmt w:val="decimal"/>
      <w:suff w:val="nothing"/>
      <w:lvlText w:val="（%1）"/>
      <w:lvlJc w:val="left"/>
    </w:lvl>
  </w:abstractNum>
  <w:abstractNum w:abstractNumId="5">
    <w:nsid w:val="3A118346"/>
    <w:multiLevelType w:val="singleLevel"/>
    <w:tmpl w:val="3A118346"/>
    <w:lvl w:ilvl="0" w:tentative="0">
      <w:start w:val="2"/>
      <w:numFmt w:val="decimal"/>
      <w:lvlText w:val="%1."/>
      <w:lvlJc w:val="left"/>
      <w:pPr>
        <w:tabs>
          <w:tab w:val="left" w:pos="312"/>
        </w:tabs>
      </w:pPr>
    </w:lvl>
  </w:abstractNum>
  <w:abstractNum w:abstractNumId="6">
    <w:nsid w:val="3B5F032A"/>
    <w:multiLevelType w:val="singleLevel"/>
    <w:tmpl w:val="3B5F032A"/>
    <w:lvl w:ilvl="0" w:tentative="0">
      <w:start w:val="2"/>
      <w:numFmt w:val="chineseCounting"/>
      <w:suff w:val="nothing"/>
      <w:lvlText w:val="（%1）"/>
      <w:lvlJc w:val="left"/>
      <w:rPr>
        <w:rFonts w:hint="eastAsia"/>
      </w:rPr>
    </w:lvl>
  </w:abstractNum>
  <w:abstractNum w:abstractNumId="7">
    <w:nsid w:val="45A2B7E6"/>
    <w:multiLevelType w:val="singleLevel"/>
    <w:tmpl w:val="45A2B7E6"/>
    <w:lvl w:ilvl="0" w:tentative="0">
      <w:start w:val="2"/>
      <w:numFmt w:val="decimal"/>
      <w:suff w:val="nothing"/>
      <w:lvlText w:val="（%1）"/>
      <w:lvlJc w:val="left"/>
    </w:lvl>
  </w:abstractNum>
  <w:abstractNum w:abstractNumId="8">
    <w:nsid w:val="59CB78A3"/>
    <w:multiLevelType w:val="singleLevel"/>
    <w:tmpl w:val="59CB78A3"/>
    <w:lvl w:ilvl="0" w:tentative="0">
      <w:start w:val="2"/>
      <w:numFmt w:val="decimal"/>
      <w:suff w:val="nothing"/>
      <w:lvlText w:val="（%1）"/>
      <w:lvlJc w:val="left"/>
    </w:lvl>
  </w:abstractNum>
  <w:abstractNum w:abstractNumId="9">
    <w:nsid w:val="6462882A"/>
    <w:multiLevelType w:val="singleLevel"/>
    <w:tmpl w:val="6462882A"/>
    <w:lvl w:ilvl="0" w:tentative="0">
      <w:start w:val="2"/>
      <w:numFmt w:val="decimal"/>
      <w:suff w:val="nothing"/>
      <w:lvlText w:val="（%1）"/>
      <w:lvlJc w:val="left"/>
    </w:lvl>
  </w:abstractNum>
  <w:abstractNum w:abstractNumId="10">
    <w:nsid w:val="6DECFCF4"/>
    <w:multiLevelType w:val="singleLevel"/>
    <w:tmpl w:val="6DECFCF4"/>
    <w:lvl w:ilvl="0" w:tentative="0">
      <w:start w:val="3"/>
      <w:numFmt w:val="decimal"/>
      <w:lvlText w:val="%1."/>
      <w:lvlJc w:val="left"/>
      <w:pPr>
        <w:tabs>
          <w:tab w:val="left" w:pos="312"/>
        </w:tabs>
      </w:pPr>
    </w:lvl>
  </w:abstractNum>
  <w:num w:numId="1">
    <w:abstractNumId w:val="6"/>
  </w:num>
  <w:num w:numId="2">
    <w:abstractNumId w:val="2"/>
  </w:num>
  <w:num w:numId="3">
    <w:abstractNumId w:val="4"/>
  </w:num>
  <w:num w:numId="4">
    <w:abstractNumId w:val="8"/>
  </w:num>
  <w:num w:numId="5">
    <w:abstractNumId w:val="3"/>
  </w:num>
  <w:num w:numId="6">
    <w:abstractNumId w:val="7"/>
  </w:num>
  <w:num w:numId="7">
    <w:abstractNumId w:val="10"/>
  </w:num>
  <w:num w:numId="8">
    <w:abstractNumId w:val="9"/>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YjlmZjJlNjI3YTc5NjMxY2E5ZWNiYjRhMzM1ZDEifQ=="/>
    <w:docVar w:name="KSO_WPS_MARK_KEY" w:val="dce816db-b8f9-43de-8b6d-c1fe78926d46"/>
  </w:docVars>
  <w:rsids>
    <w:rsidRoot w:val="37C67F62"/>
    <w:rsid w:val="00A8347F"/>
    <w:rsid w:val="01794036"/>
    <w:rsid w:val="02136629"/>
    <w:rsid w:val="027619AC"/>
    <w:rsid w:val="03546191"/>
    <w:rsid w:val="04B223DC"/>
    <w:rsid w:val="050B0AD1"/>
    <w:rsid w:val="05B52CAA"/>
    <w:rsid w:val="05FE23E4"/>
    <w:rsid w:val="0620235A"/>
    <w:rsid w:val="0708351A"/>
    <w:rsid w:val="08236132"/>
    <w:rsid w:val="09615163"/>
    <w:rsid w:val="09917DEE"/>
    <w:rsid w:val="0A4F320E"/>
    <w:rsid w:val="0A6B75FC"/>
    <w:rsid w:val="0A99092D"/>
    <w:rsid w:val="0AA07F0D"/>
    <w:rsid w:val="0BAD28E2"/>
    <w:rsid w:val="0BBC0D77"/>
    <w:rsid w:val="0C800958"/>
    <w:rsid w:val="0C825B1D"/>
    <w:rsid w:val="0D1A3FA7"/>
    <w:rsid w:val="0FCA400E"/>
    <w:rsid w:val="0FE728A6"/>
    <w:rsid w:val="0FFB215A"/>
    <w:rsid w:val="12C0739F"/>
    <w:rsid w:val="12E101E6"/>
    <w:rsid w:val="131F2754"/>
    <w:rsid w:val="13250FB0"/>
    <w:rsid w:val="15656005"/>
    <w:rsid w:val="16504596"/>
    <w:rsid w:val="16D231FD"/>
    <w:rsid w:val="16FC0555"/>
    <w:rsid w:val="17D11706"/>
    <w:rsid w:val="17F74351"/>
    <w:rsid w:val="18226406"/>
    <w:rsid w:val="1886295C"/>
    <w:rsid w:val="18884C1A"/>
    <w:rsid w:val="19023500"/>
    <w:rsid w:val="1AF9023A"/>
    <w:rsid w:val="1B0A464B"/>
    <w:rsid w:val="1B107B9F"/>
    <w:rsid w:val="1C0B78E0"/>
    <w:rsid w:val="1C4526C3"/>
    <w:rsid w:val="1D1F17FB"/>
    <w:rsid w:val="1DC53ABB"/>
    <w:rsid w:val="1E103821"/>
    <w:rsid w:val="1E1A2F89"/>
    <w:rsid w:val="1E1E766F"/>
    <w:rsid w:val="1E282BB1"/>
    <w:rsid w:val="1F9951FF"/>
    <w:rsid w:val="1FA011F2"/>
    <w:rsid w:val="1FB35566"/>
    <w:rsid w:val="1FE1439D"/>
    <w:rsid w:val="21345939"/>
    <w:rsid w:val="22154A8F"/>
    <w:rsid w:val="2245341D"/>
    <w:rsid w:val="22B475F9"/>
    <w:rsid w:val="233A0BA3"/>
    <w:rsid w:val="23916A02"/>
    <w:rsid w:val="24E5550F"/>
    <w:rsid w:val="25592D3B"/>
    <w:rsid w:val="26CF1507"/>
    <w:rsid w:val="26D83139"/>
    <w:rsid w:val="27AC65CB"/>
    <w:rsid w:val="28377363"/>
    <w:rsid w:val="28E03E9F"/>
    <w:rsid w:val="295D104C"/>
    <w:rsid w:val="2AC86999"/>
    <w:rsid w:val="2AE70333"/>
    <w:rsid w:val="2B361B54"/>
    <w:rsid w:val="2B65068C"/>
    <w:rsid w:val="2D1A7FCD"/>
    <w:rsid w:val="2D74105A"/>
    <w:rsid w:val="2DE81100"/>
    <w:rsid w:val="2E443652"/>
    <w:rsid w:val="2FE37DD1"/>
    <w:rsid w:val="30E16F5C"/>
    <w:rsid w:val="313E5C07"/>
    <w:rsid w:val="3150593A"/>
    <w:rsid w:val="33562F3F"/>
    <w:rsid w:val="33B70F37"/>
    <w:rsid w:val="344A5F95"/>
    <w:rsid w:val="34DB551B"/>
    <w:rsid w:val="359F29EC"/>
    <w:rsid w:val="37C67F62"/>
    <w:rsid w:val="38A02D03"/>
    <w:rsid w:val="38BD5663"/>
    <w:rsid w:val="38DB1F8D"/>
    <w:rsid w:val="390B0AC4"/>
    <w:rsid w:val="39B36A66"/>
    <w:rsid w:val="3A1D1004"/>
    <w:rsid w:val="3A451DB4"/>
    <w:rsid w:val="3B677B08"/>
    <w:rsid w:val="3B7F231E"/>
    <w:rsid w:val="3C1001A0"/>
    <w:rsid w:val="3C321107"/>
    <w:rsid w:val="3D804EB1"/>
    <w:rsid w:val="3DE8273D"/>
    <w:rsid w:val="3DFE0BF8"/>
    <w:rsid w:val="3EB46EC5"/>
    <w:rsid w:val="3ED23D8D"/>
    <w:rsid w:val="3F051B12"/>
    <w:rsid w:val="4010076E"/>
    <w:rsid w:val="40C41559"/>
    <w:rsid w:val="40F75A84"/>
    <w:rsid w:val="416C35EE"/>
    <w:rsid w:val="41CC2DBB"/>
    <w:rsid w:val="41FB36A0"/>
    <w:rsid w:val="42295B17"/>
    <w:rsid w:val="426D0510"/>
    <w:rsid w:val="434626F9"/>
    <w:rsid w:val="4380288B"/>
    <w:rsid w:val="447339C1"/>
    <w:rsid w:val="45DC10F2"/>
    <w:rsid w:val="46560EA5"/>
    <w:rsid w:val="47057F6B"/>
    <w:rsid w:val="47457EAF"/>
    <w:rsid w:val="47C307BC"/>
    <w:rsid w:val="481A7A35"/>
    <w:rsid w:val="49911827"/>
    <w:rsid w:val="49940662"/>
    <w:rsid w:val="49A07220"/>
    <w:rsid w:val="49B303BC"/>
    <w:rsid w:val="4BE3430E"/>
    <w:rsid w:val="4C325706"/>
    <w:rsid w:val="4E173610"/>
    <w:rsid w:val="4E2B0E69"/>
    <w:rsid w:val="4EEB41F4"/>
    <w:rsid w:val="4F912F4E"/>
    <w:rsid w:val="504161E9"/>
    <w:rsid w:val="50AB794F"/>
    <w:rsid w:val="50B82E88"/>
    <w:rsid w:val="50FD4D3F"/>
    <w:rsid w:val="5149784B"/>
    <w:rsid w:val="51E52A66"/>
    <w:rsid w:val="535266B3"/>
    <w:rsid w:val="53E65255"/>
    <w:rsid w:val="54106B37"/>
    <w:rsid w:val="54182FCB"/>
    <w:rsid w:val="547642BB"/>
    <w:rsid w:val="54E615CC"/>
    <w:rsid w:val="54F77CF7"/>
    <w:rsid w:val="55837A42"/>
    <w:rsid w:val="57CD04AD"/>
    <w:rsid w:val="57D63BF4"/>
    <w:rsid w:val="59352B9C"/>
    <w:rsid w:val="59543849"/>
    <w:rsid w:val="59D800F7"/>
    <w:rsid w:val="5A70032F"/>
    <w:rsid w:val="5AA91A93"/>
    <w:rsid w:val="5B40505E"/>
    <w:rsid w:val="5B976712"/>
    <w:rsid w:val="5BD112A2"/>
    <w:rsid w:val="5C1B076F"/>
    <w:rsid w:val="5C7E3B7E"/>
    <w:rsid w:val="5CEE5E83"/>
    <w:rsid w:val="5D2F1F22"/>
    <w:rsid w:val="5D347D3A"/>
    <w:rsid w:val="5E3D49CC"/>
    <w:rsid w:val="5ECB647C"/>
    <w:rsid w:val="5FAD16DE"/>
    <w:rsid w:val="5FBD5702"/>
    <w:rsid w:val="6028017A"/>
    <w:rsid w:val="603C0FEF"/>
    <w:rsid w:val="60477D84"/>
    <w:rsid w:val="605204D7"/>
    <w:rsid w:val="6060045C"/>
    <w:rsid w:val="6173780B"/>
    <w:rsid w:val="61FC5378"/>
    <w:rsid w:val="630E0741"/>
    <w:rsid w:val="63404148"/>
    <w:rsid w:val="640B189C"/>
    <w:rsid w:val="6413668F"/>
    <w:rsid w:val="651C0CFC"/>
    <w:rsid w:val="65640A91"/>
    <w:rsid w:val="66833198"/>
    <w:rsid w:val="66C84968"/>
    <w:rsid w:val="67472418"/>
    <w:rsid w:val="6777770A"/>
    <w:rsid w:val="67CE0F1A"/>
    <w:rsid w:val="67F85E08"/>
    <w:rsid w:val="69921EFD"/>
    <w:rsid w:val="69A73642"/>
    <w:rsid w:val="69F04FE9"/>
    <w:rsid w:val="6A2E11DB"/>
    <w:rsid w:val="6A5D01A4"/>
    <w:rsid w:val="6A870860"/>
    <w:rsid w:val="6BEC5C84"/>
    <w:rsid w:val="6C6E6699"/>
    <w:rsid w:val="6D8819DC"/>
    <w:rsid w:val="6DD8201C"/>
    <w:rsid w:val="6DEE09E5"/>
    <w:rsid w:val="6E602011"/>
    <w:rsid w:val="6E990C47"/>
    <w:rsid w:val="6F392F8E"/>
    <w:rsid w:val="6F3A3E83"/>
    <w:rsid w:val="6F614293"/>
    <w:rsid w:val="709B5B41"/>
    <w:rsid w:val="70F835B8"/>
    <w:rsid w:val="71285068"/>
    <w:rsid w:val="724644A7"/>
    <w:rsid w:val="74281823"/>
    <w:rsid w:val="752913AF"/>
    <w:rsid w:val="75A35605"/>
    <w:rsid w:val="768E70C6"/>
    <w:rsid w:val="76C84BF7"/>
    <w:rsid w:val="7731631C"/>
    <w:rsid w:val="774502E9"/>
    <w:rsid w:val="77B51620"/>
    <w:rsid w:val="79DF2984"/>
    <w:rsid w:val="7A3B22B0"/>
    <w:rsid w:val="7AB530B6"/>
    <w:rsid w:val="7AD9749A"/>
    <w:rsid w:val="7B1D19B6"/>
    <w:rsid w:val="7B3867F0"/>
    <w:rsid w:val="7BB96FE3"/>
    <w:rsid w:val="7E1E12D9"/>
    <w:rsid w:val="7ECC0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index 5"/>
    <w:basedOn w:val="1"/>
    <w:next w:val="1"/>
    <w:autoRedefine/>
    <w:qFormat/>
    <w:uiPriority w:val="99"/>
    <w:pPr>
      <w:ind w:left="168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3"/>
    <w:basedOn w:val="1"/>
    <w:autoRedefine/>
    <w:semiHidden/>
    <w:qFormat/>
    <w:uiPriority w:val="0"/>
    <w:pPr>
      <w:spacing w:line="280" w:lineRule="atLeast"/>
      <w:ind w:firstLine="567" w:firstLineChars="200"/>
      <w:jc w:val="left"/>
    </w:pPr>
    <w:rPr>
      <w:kern w:val="26"/>
      <w:sz w:val="2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unhideWhenUsed/>
    <w:qFormat/>
    <w:uiPriority w:val="99"/>
    <w:rPr>
      <w:rFonts w:hint="default"/>
      <w:b/>
      <w:sz w:val="24"/>
      <w:szCs w:val="24"/>
    </w:rPr>
  </w:style>
  <w:style w:type="character" w:customStyle="1" w:styleId="10">
    <w:name w:val="font11"/>
    <w:basedOn w:val="8"/>
    <w:autoRedefine/>
    <w:qFormat/>
    <w:uiPriority w:val="0"/>
    <w:rPr>
      <w:rFonts w:hint="eastAsia" w:ascii="宋体" w:hAnsi="宋体" w:eastAsia="宋体" w:cs="宋体"/>
      <w:b/>
      <w:bCs/>
      <w:color w:val="000000"/>
      <w:sz w:val="44"/>
      <w:szCs w:val="44"/>
      <w:u w:val="none"/>
    </w:rPr>
  </w:style>
  <w:style w:type="character" w:customStyle="1" w:styleId="11">
    <w:name w:val="font01"/>
    <w:basedOn w:val="8"/>
    <w:autoRedefine/>
    <w:qFormat/>
    <w:uiPriority w:val="0"/>
    <w:rPr>
      <w:rFonts w:ascii="仿宋_GB2312" w:eastAsia="仿宋_GB2312" w:cs="仿宋_GB2312"/>
      <w:color w:val="000000"/>
      <w:sz w:val="44"/>
      <w:szCs w:val="44"/>
      <w:u w:val="none"/>
    </w:rPr>
  </w:style>
  <w:style w:type="character" w:customStyle="1" w:styleId="12">
    <w:name w:val="font71"/>
    <w:basedOn w:val="8"/>
    <w:autoRedefine/>
    <w:qFormat/>
    <w:uiPriority w:val="0"/>
    <w:rPr>
      <w:rFonts w:hint="eastAsia" w:ascii="黑体" w:hAnsi="宋体" w:eastAsia="黑体" w:cs="黑体"/>
      <w:color w:val="000000"/>
      <w:sz w:val="32"/>
      <w:szCs w:val="32"/>
      <w:u w:val="none"/>
    </w:rPr>
  </w:style>
  <w:style w:type="character" w:customStyle="1" w:styleId="13">
    <w:name w:val="font61"/>
    <w:basedOn w:val="8"/>
    <w:autoRedefine/>
    <w:qFormat/>
    <w:uiPriority w:val="0"/>
    <w:rPr>
      <w:rFonts w:ascii="Arial" w:hAnsi="Arial" w:cs="Arial"/>
      <w:color w:val="000000"/>
      <w:sz w:val="32"/>
      <w:szCs w:val="32"/>
      <w:u w:val="none"/>
    </w:rPr>
  </w:style>
  <w:style w:type="character" w:customStyle="1" w:styleId="14">
    <w:name w:val="font31"/>
    <w:basedOn w:val="8"/>
    <w:autoRedefine/>
    <w:qFormat/>
    <w:uiPriority w:val="0"/>
    <w:rPr>
      <w:rFonts w:hint="eastAsia" w:ascii="楷体" w:hAnsi="楷体" w:eastAsia="楷体" w:cs="楷体"/>
      <w:color w:val="000000"/>
      <w:sz w:val="32"/>
      <w:szCs w:val="32"/>
      <w:u w:val="none"/>
    </w:rPr>
  </w:style>
  <w:style w:type="character" w:customStyle="1" w:styleId="15">
    <w:name w:val="font51"/>
    <w:basedOn w:val="8"/>
    <w:autoRedefine/>
    <w:qFormat/>
    <w:uiPriority w:val="0"/>
    <w:rPr>
      <w:rFonts w:hint="default"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12577</Words>
  <Characters>13689</Characters>
  <Lines>0</Lines>
  <Paragraphs>0</Paragraphs>
  <TotalTime>0</TotalTime>
  <ScaleCrop>false</ScaleCrop>
  <LinksUpToDate>false</LinksUpToDate>
  <CharactersWithSpaces>13715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2021-10-26T01:03:00Z</dcterms:created>
  <dc:creator>Administrator</dc:creator>
  <cp:lastModifiedBy>Administrator</cp:lastModifiedBy>
  <cp:lastPrinted>2024-03-12T07:48:00Z</cp:lastPrinted>
  <dcterms:modified xsi:type="dcterms:W3CDTF">2024-09-06T07:09:30Z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F8EC65D246F948EEBBE5D285BCCEB8E5</vt:lpwstr>
  </property>
</Properties>
</file>