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both"/>
        <w:textAlignment w:val="auto"/>
        <w:outlineLvl w:val="9"/>
        <w:rPr>
          <w:rFonts w:ascii="方正小标宋简体" w:hAnsi="方正小标宋简体" w:eastAsia="方正小标宋简体" w:cs="方正小标宋简体"/>
          <w:color w:val="000000" w:themeColor="text1"/>
          <w:sz w:val="84"/>
          <w:szCs w:val="8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pStyle w:val="2"/>
      </w:pPr>
    </w:p>
    <w:p>
      <w:pPr>
        <w:pageBreakBefore w:val="0"/>
        <w:widowControl w:val="0"/>
        <w:kinsoku/>
        <w:wordWrap/>
        <w:overflowPunct/>
        <w:topLinePunct w:val="0"/>
        <w:autoSpaceDE/>
        <w:autoSpaceDN/>
        <w:bidi w:val="0"/>
        <w:spacing w:line="560" w:lineRule="exact"/>
        <w:ind w:left="0" w:leftChars="0" w:right="0" w:rightChars="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民乐县自然资源局</w:t>
      </w:r>
    </w:p>
    <w:p>
      <w:pPr>
        <w:pageBreakBefore w:val="0"/>
        <w:widowControl w:val="0"/>
        <w:kinsoku/>
        <w:wordWrap/>
        <w:overflowPunct/>
        <w:topLinePunct w:val="0"/>
        <w:autoSpaceDE/>
        <w:autoSpaceDN/>
        <w:bidi w:val="0"/>
        <w:spacing w:line="560" w:lineRule="exact"/>
        <w:ind w:left="0" w:leftChars="0" w:right="0" w:rightChars="0"/>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Times New Roman" w:eastAsia="方正小标宋简体" w:cs="Times New Roman"/>
          <w:b w:val="0"/>
          <w:bCs/>
          <w:color w:val="000000"/>
          <w:kern w:val="2"/>
          <w:sz w:val="44"/>
          <w:szCs w:val="44"/>
          <w:lang w:val="en-US" w:eastAsia="zh-CN" w:bidi="ar-SA"/>
        </w:rPr>
        <w:t>关于申报</w:t>
      </w:r>
      <w:r>
        <w:rPr>
          <w:rFonts w:hint="eastAsia" w:ascii="方正小标宋简体" w:hAnsi="Times New Roman" w:eastAsia="方正小标宋简体" w:cs="Times New Roman"/>
          <w:b w:val="0"/>
          <w:bCs/>
          <w:color w:val="000000"/>
          <w:kern w:val="2"/>
          <w:sz w:val="44"/>
          <w:szCs w:val="44"/>
          <w:lang w:val="en" w:eastAsia="zh-CN" w:bidi="ar-SA"/>
        </w:rPr>
        <w:t>202</w:t>
      </w:r>
      <w:r>
        <w:rPr>
          <w:rFonts w:hint="eastAsia" w:ascii="方正小标宋简体" w:hAnsi="Times New Roman" w:eastAsia="方正小标宋简体" w:cs="Times New Roman"/>
          <w:b w:val="0"/>
          <w:bCs/>
          <w:color w:val="000000"/>
          <w:kern w:val="2"/>
          <w:sz w:val="44"/>
          <w:szCs w:val="44"/>
          <w:lang w:val="en-US" w:eastAsia="zh-CN" w:bidi="ar-SA"/>
        </w:rPr>
        <w:t>3</w:t>
      </w:r>
      <w:r>
        <w:rPr>
          <w:rFonts w:hint="eastAsia" w:ascii="方正小标宋简体" w:hAnsi="Times New Roman" w:eastAsia="方正小标宋简体" w:cs="Times New Roman"/>
          <w:b w:val="0"/>
          <w:bCs/>
          <w:color w:val="000000"/>
          <w:kern w:val="2"/>
          <w:sz w:val="44"/>
          <w:szCs w:val="44"/>
          <w:lang w:val="en" w:eastAsia="zh-CN" w:bidi="ar-SA"/>
        </w:rPr>
        <w:t>年度</w:t>
      </w:r>
      <w:r>
        <w:rPr>
          <w:rFonts w:hint="eastAsia" w:ascii="方正小标宋简体" w:hAnsi="Times New Roman" w:eastAsia="方正小标宋简体" w:cs="Times New Roman"/>
          <w:b w:val="0"/>
          <w:bCs/>
          <w:color w:val="000000"/>
          <w:kern w:val="2"/>
          <w:sz w:val="44"/>
          <w:szCs w:val="44"/>
          <w:lang w:val="en-US" w:eastAsia="zh-CN" w:bidi="ar-SA"/>
        </w:rPr>
        <w:t>整体支出绩效的自评报告</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小标宋简体" w:hAnsi="方正小标宋简体" w:eastAsia="方正小标宋简体" w:cs="方正小标宋简体"/>
          <w:b w:val="0"/>
          <w:bCs w:val="0"/>
          <w:sz w:val="44"/>
          <w:szCs w:val="44"/>
        </w:rPr>
      </w:pPr>
      <w:r>
        <w:rPr>
          <w:rFonts w:hint="eastAsia" w:ascii="仿宋_GB2312" w:hAnsi="仿宋_GB2312" w:eastAsia="仿宋_GB2312" w:cs="仿宋_GB2312"/>
          <w:sz w:val="32"/>
          <w:szCs w:val="32"/>
        </w:rPr>
        <w:t>按照“统一组织、分级实施”的原则，我局认真组织开展202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年度项目绩效自评工作，切实提高财政资金的使用效益。</w:t>
      </w:r>
    </w:p>
    <w:p>
      <w:pPr>
        <w:numPr>
          <w:ilvl w:val="0"/>
          <w:numId w:val="0"/>
        </w:numPr>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一、基本情况</w:t>
      </w:r>
    </w:p>
    <w:p>
      <w:pPr>
        <w:numPr>
          <w:ilvl w:val="0"/>
          <w:numId w:val="0"/>
        </w:numPr>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（一）部门主要职能</w:t>
      </w:r>
    </w:p>
    <w:p>
      <w:pPr>
        <w:spacing w:beforeLines="0" w:afterLines="0" w:line="560" w:lineRule="exact"/>
        <w:ind w:firstLine="640"/>
        <w:rPr>
          <w:rFonts w:hint="eastAsia" w:ascii="仿宋_GB2312" w:hAnsi="仿宋_GB2312" w:eastAsia="仿宋_GB2312"/>
          <w:sz w:val="32"/>
          <w:szCs w:val="24"/>
          <w:lang w:val="zh-CN"/>
        </w:rPr>
      </w:pPr>
      <w:r>
        <w:rPr>
          <w:rFonts w:hint="eastAsia" w:ascii="仿宋_GB2312" w:hAnsi="仿宋_GB2312" w:eastAsia="仿宋_GB2312"/>
          <w:sz w:val="32"/>
          <w:szCs w:val="24"/>
          <w:lang w:val="zh-CN"/>
        </w:rPr>
        <w:t>1.履行全民所有土地、矿产、森林、草原、湿地、水等自然资源资产所有者职责和所有国土空间用途管制职责。组织实施国家自然资源和国土空间规划及测绘等法律、法规，拟定相关规范性文件并贯彻实施。</w:t>
      </w:r>
    </w:p>
    <w:p>
      <w:pPr>
        <w:spacing w:beforeLines="0" w:afterLines="0" w:line="560" w:lineRule="exact"/>
        <w:ind w:firstLine="640"/>
        <w:rPr>
          <w:rFonts w:hint="eastAsia" w:ascii="仿宋_GB2312" w:hAnsi="仿宋_GB2312" w:eastAsia="仿宋_GB2312"/>
          <w:sz w:val="32"/>
          <w:szCs w:val="24"/>
          <w:lang w:val="zh-CN"/>
        </w:rPr>
      </w:pPr>
      <w:r>
        <w:rPr>
          <w:rFonts w:hint="eastAsia" w:ascii="仿宋_GB2312" w:hAnsi="仿宋_GB2312" w:eastAsia="仿宋_GB2312"/>
          <w:sz w:val="32"/>
          <w:szCs w:val="24"/>
          <w:lang w:val="zh-CN"/>
        </w:rPr>
        <w:t>2.负责全县自然资源调查监测评价。贯彻执行国家自然资源调查监测评价指标体系、统计标准和自然资源调查监测评价制度，实施自然资源基础调查、专项调查和动态监测、统计分析评价。负责自然资源调查监测评价成果的监督管理和信息发布。指导全县自然资源调查监测评价工作。</w:t>
      </w:r>
    </w:p>
    <w:p>
      <w:pPr>
        <w:spacing w:beforeLines="0" w:afterLines="0" w:line="560" w:lineRule="exact"/>
        <w:ind w:firstLine="640"/>
        <w:rPr>
          <w:rFonts w:hint="eastAsia" w:ascii="仿宋_GB2312" w:hAnsi="仿宋_GB2312" w:eastAsia="仿宋_GB2312"/>
          <w:sz w:val="32"/>
          <w:szCs w:val="24"/>
          <w:lang w:val="zh-CN"/>
        </w:rPr>
      </w:pPr>
      <w:r>
        <w:rPr>
          <w:rFonts w:hint="eastAsia" w:ascii="仿宋_GB2312" w:hAnsi="仿宋_GB2312" w:eastAsia="仿宋_GB2312"/>
          <w:sz w:val="32"/>
          <w:szCs w:val="24"/>
          <w:lang w:val="zh-CN"/>
        </w:rPr>
        <w:t>3.负责全县自然资源统一确权登记工作。贯彻执行国家各类自然资源和不动产统一确权登记、权籍调查、不动产测绘、争议调处及成果应用的制度、标准、规范。推进自然资源和不动产登记信息管理基础平台。负责自然资源和不动产登记资料收集、整理、共享、汇交管理等。指导监督全县自然资源和不动产确权登记工作。</w:t>
      </w:r>
    </w:p>
    <w:p>
      <w:pPr>
        <w:spacing w:beforeLines="0" w:afterLines="0" w:line="560" w:lineRule="exact"/>
        <w:ind w:firstLine="640"/>
        <w:rPr>
          <w:rFonts w:hint="eastAsia" w:ascii="仿宋_GB2312" w:hAnsi="仿宋_GB2312" w:eastAsia="仿宋_GB2312"/>
          <w:sz w:val="32"/>
          <w:szCs w:val="24"/>
          <w:lang w:val="zh-CN"/>
        </w:rPr>
      </w:pPr>
      <w:r>
        <w:rPr>
          <w:rFonts w:hint="eastAsia" w:ascii="仿宋_GB2312" w:hAnsi="仿宋_GB2312" w:eastAsia="仿宋_GB2312"/>
          <w:sz w:val="32"/>
          <w:szCs w:val="24"/>
          <w:lang w:val="zh-CN"/>
        </w:rPr>
        <w:t>4.负责全县自然资源资产有偿使用工作。贯彻执行国家全民所有自然资源资产统计制度，负责全民所有自然资源资产核算。编制全民所有自然资源资产负债表，拟订考核标准。执行全民所有自然资源资产划拨、出让、租赁、作价出资和土地储备政策，合理配置全民所有自然资源资产。负责全县自然资源资产价值评估管理，依法收缴相关资产收益。</w:t>
      </w:r>
    </w:p>
    <w:p>
      <w:pPr>
        <w:spacing w:beforeLines="0" w:afterLines="0" w:line="560" w:lineRule="exact"/>
        <w:ind w:firstLine="640"/>
        <w:rPr>
          <w:rFonts w:hint="eastAsia" w:ascii="仿宋_GB2312" w:hAnsi="仿宋_GB2312" w:eastAsia="仿宋_GB2312"/>
          <w:sz w:val="32"/>
          <w:szCs w:val="24"/>
          <w:lang w:val="zh-CN"/>
        </w:rPr>
      </w:pPr>
      <w:r>
        <w:rPr>
          <w:rFonts w:hint="eastAsia" w:ascii="仿宋_GB2312" w:hAnsi="仿宋_GB2312" w:eastAsia="仿宋_GB2312"/>
          <w:sz w:val="32"/>
          <w:szCs w:val="24"/>
          <w:lang w:val="zh-CN"/>
        </w:rPr>
        <w:t>5.负责全县自然资源合理开发利用。贯彻执行自然资源发展规划和战略，制定自然资源开发利用标准并组织实施，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1"/>
        <w:textAlignment w:val="auto"/>
        <w:rPr>
          <w:rFonts w:hint="eastAsia" w:ascii="仿宋_GB2312" w:hAnsi="仿宋_GB2312" w:eastAsia="仿宋_GB2312"/>
          <w:sz w:val="32"/>
          <w:szCs w:val="24"/>
          <w:lang w:val="zh-CN"/>
        </w:rPr>
      </w:pPr>
      <w:r>
        <w:rPr>
          <w:rFonts w:hint="eastAsia" w:ascii="仿宋_GB2312" w:hAnsi="仿宋_GB2312" w:eastAsia="仿宋_GB2312"/>
          <w:sz w:val="32"/>
          <w:szCs w:val="24"/>
          <w:lang w:val="zh-CN"/>
        </w:rPr>
        <w:t>6.负责建立全县国土空间规划体系并监督实施。贯彻落实国家主体功能区战略和制度，组织编制、修订并监督实施全县国土空间规划和相关专项规划，城乡控制性详细规划、分区规划，统筹衔接其他种类专项规划。开展国土空间开发适宜性评价，建立国土空间规划实施监测、评估和预警体系。组织划定生态保护红线、永久基本农田、城镇开发边界等控制线，构建节约资源和保护环境的生产、生活、生态空间布局。贯彻落实国土空间用</w:t>
      </w:r>
      <w:bookmarkStart w:id="0" w:name="_GoBack"/>
      <w:bookmarkEnd w:id="0"/>
      <w:r>
        <w:rPr>
          <w:rFonts w:hint="eastAsia" w:ascii="仿宋_GB2312" w:hAnsi="仿宋_GB2312" w:eastAsia="仿宋_GB2312"/>
          <w:sz w:val="32"/>
          <w:szCs w:val="24"/>
          <w:lang w:val="zh-CN"/>
        </w:rPr>
        <w:t>途管制制度，研究拟订城乡规划政策并监督实施。组织拟订并实施土地等自然资源年度利用计划。承担需报国务院和省政府、市政府、县政府批准的土地转用、征收征用的相关工作。</w:t>
      </w:r>
    </w:p>
    <w:p>
      <w:pPr>
        <w:spacing w:beforeLines="0" w:afterLines="0" w:line="560" w:lineRule="exact"/>
        <w:ind w:firstLine="640"/>
        <w:rPr>
          <w:rFonts w:hint="eastAsia" w:ascii="仿宋_GB2312" w:hAnsi="仿宋_GB2312" w:eastAsia="仿宋_GB2312"/>
          <w:sz w:val="32"/>
          <w:szCs w:val="24"/>
          <w:lang w:val="zh-CN"/>
        </w:rPr>
      </w:pPr>
      <w:r>
        <w:rPr>
          <w:rFonts w:hint="eastAsia" w:ascii="仿宋_GB2312" w:hAnsi="仿宋_GB2312" w:eastAsia="仿宋_GB2312"/>
          <w:sz w:val="32"/>
          <w:szCs w:val="24"/>
          <w:lang w:val="zh-CN"/>
        </w:rPr>
        <w:t>7.负责统筹全县国土空间生态修复。牵头组织编制全县国土空间生态修复规划并实施有关生态修复重大工程。负责国土空间综合整治、土地整理复展、矿山地质环境恢复治理等工作。牵头建立和实施生态保护补偿制度，制定合理利用社会资金进行生态修复的政策措施，提出重大备选项目,建立国土空间生态修复项目库。</w:t>
      </w:r>
    </w:p>
    <w:p>
      <w:pPr>
        <w:spacing w:beforeLines="0" w:afterLines="0" w:line="560" w:lineRule="exact"/>
        <w:ind w:firstLine="640"/>
        <w:rPr>
          <w:rFonts w:hint="eastAsia" w:ascii="仿宋_GB2312" w:hAnsi="仿宋_GB2312" w:eastAsia="仿宋_GB2312"/>
          <w:sz w:val="32"/>
          <w:szCs w:val="24"/>
          <w:lang w:val="zh-CN"/>
        </w:rPr>
      </w:pPr>
      <w:r>
        <w:rPr>
          <w:rFonts w:hint="eastAsia" w:ascii="仿宋_GB2312" w:hAnsi="仿宋_GB2312" w:eastAsia="仿宋_GB2312"/>
          <w:sz w:val="32"/>
          <w:szCs w:val="24"/>
          <w:lang w:val="zh-CN"/>
        </w:rPr>
        <w:t>8.负责组织全县实施最严格的耕地保护制度。落实国家耕地保护政策，负责耕地数量、质量、生态保护。组织实施耕地保护责任目标考核和永久基本农田特殊保护。落实耕地占补平街制度，监督占用耕地补偿制度执行情况。</w:t>
      </w:r>
    </w:p>
    <w:p>
      <w:pPr>
        <w:spacing w:beforeLines="0" w:afterLines="0" w:line="560" w:lineRule="exact"/>
        <w:ind w:firstLine="640"/>
        <w:rPr>
          <w:rFonts w:hint="eastAsia" w:ascii="仿宋_GB2312" w:hAnsi="仿宋_GB2312" w:eastAsia="仿宋_GB2312"/>
          <w:sz w:val="32"/>
          <w:szCs w:val="24"/>
          <w:lang w:val="zh-CN"/>
        </w:rPr>
      </w:pPr>
      <w:r>
        <w:rPr>
          <w:rFonts w:hint="eastAsia" w:ascii="仿宋_GB2312" w:hAnsi="仿宋_GB2312" w:eastAsia="仿宋_GB2312"/>
          <w:sz w:val="32"/>
          <w:szCs w:val="24"/>
          <w:lang w:val="zh-CN"/>
        </w:rPr>
        <w:t>9.负责管理全县地质勘查相关工作。组织实施全县地质调查和矿产资源勘查，管理县级地质勘查项目，负责地质灾害预防和治理，监督管理地下水过量开采及引发的地面沉降等地质问题。负责古生物化石的监督管理。</w:t>
      </w:r>
    </w:p>
    <w:p>
      <w:pPr>
        <w:spacing w:beforeLines="0" w:afterLines="0" w:line="560" w:lineRule="exact"/>
        <w:ind w:firstLine="640"/>
        <w:rPr>
          <w:rFonts w:hint="eastAsia" w:ascii="仿宋_GB2312" w:hAnsi="仿宋_GB2312" w:eastAsia="仿宋_GB2312"/>
          <w:sz w:val="32"/>
          <w:szCs w:val="24"/>
          <w:lang w:val="zh-CN"/>
        </w:rPr>
      </w:pPr>
      <w:r>
        <w:rPr>
          <w:rFonts w:hint="eastAsia" w:ascii="仿宋_GB2312" w:hAnsi="仿宋_GB2312" w:eastAsia="仿宋_GB2312"/>
          <w:sz w:val="32"/>
          <w:szCs w:val="24"/>
          <w:lang w:val="zh-CN"/>
        </w:rPr>
        <w:t>10.负责落实全县综合防灾减灾规划相关要求，组织编制地质灾害防治规划和防护标准并指导实施。负责地质灾害预防和治理，组织指导协调和监督地质灾害调查评价及隐患的普查、详查、排查。指导开展群测群防、专业监测和预报预警等工作，指导开展地质灾害工程治理工作。承担地质灾害应急救援的技术支撑工作。</w:t>
      </w:r>
    </w:p>
    <w:p>
      <w:pPr>
        <w:spacing w:beforeLines="0" w:afterLines="0" w:line="560" w:lineRule="exact"/>
        <w:ind w:firstLine="640"/>
        <w:rPr>
          <w:rFonts w:hint="eastAsia" w:ascii="仿宋_GB2312" w:hAnsi="仿宋_GB2312" w:eastAsia="仿宋_GB2312"/>
          <w:sz w:val="32"/>
          <w:szCs w:val="24"/>
          <w:lang w:val="zh-CN"/>
        </w:rPr>
      </w:pPr>
      <w:r>
        <w:rPr>
          <w:rFonts w:hint="eastAsia" w:ascii="仿宋_GB2312" w:hAnsi="仿宋_GB2312" w:eastAsia="仿宋_GB2312"/>
          <w:sz w:val="32"/>
          <w:szCs w:val="24"/>
          <w:lang w:val="zh-CN"/>
        </w:rPr>
        <w:t>11.负责全县矿产资源管理工作。负责矿产资源储量管理及压覆矿产资源审批。负责矿业权管理。会同有关部门承担保护性开采的特定矿种、优势矿产的调控及相关管理工作。监督指导矿产资源合理利用和保护。</w:t>
      </w:r>
    </w:p>
    <w:p>
      <w:pPr>
        <w:spacing w:beforeLines="0" w:afterLines="0" w:line="560" w:lineRule="exact"/>
        <w:ind w:firstLine="640"/>
        <w:rPr>
          <w:rFonts w:hint="eastAsia" w:ascii="仿宋_GB2312" w:hAnsi="仿宋_GB2312" w:eastAsia="仿宋_GB2312"/>
          <w:sz w:val="32"/>
          <w:szCs w:val="24"/>
          <w:lang w:val="zh-CN"/>
        </w:rPr>
      </w:pPr>
      <w:r>
        <w:rPr>
          <w:rFonts w:hint="eastAsia" w:ascii="仿宋_GB2312" w:hAnsi="仿宋_GB2312" w:eastAsia="仿宋_GB2312"/>
          <w:sz w:val="32"/>
          <w:szCs w:val="24"/>
          <w:lang w:val="zh-CN"/>
        </w:rPr>
        <w:t>12.负责全县测绘地理信息管理工作。负责基础测绘和测绘行业管理。负责测绘资质资格与信用管理，监督管理地理信息安全和市场秩序。负责地理信息公共服务管理和地图管理。负责实施地方测量标志的设立和保护。</w:t>
      </w:r>
    </w:p>
    <w:p>
      <w:pPr>
        <w:spacing w:beforeLines="0" w:afterLines="0" w:line="560" w:lineRule="exact"/>
        <w:ind w:firstLine="640"/>
        <w:rPr>
          <w:rFonts w:hint="eastAsia" w:ascii="仿宋_GB2312" w:hAnsi="仿宋_GB2312" w:eastAsia="仿宋_GB2312"/>
          <w:sz w:val="32"/>
          <w:szCs w:val="24"/>
          <w:lang w:val="zh-CN"/>
        </w:rPr>
      </w:pPr>
      <w:r>
        <w:rPr>
          <w:rFonts w:hint="eastAsia" w:ascii="仿宋_GB2312" w:hAnsi="仿宋_GB2312" w:eastAsia="仿宋_GB2312"/>
          <w:sz w:val="32"/>
          <w:szCs w:val="24"/>
          <w:lang w:val="zh-CN"/>
        </w:rPr>
        <w:t xml:space="preserve">13.推进全县自然资源领域科技发展。制定并实施县自然资源领域科技创新发展和人才培养规划和计划。贯彻执行国家技术标准和规程规范。组织实施科技工程及创新能力建设，推进自然资源信息化和信息资料的公共服务。指导自然资源人才队伍建设，组织开展全县自然资源领域对外合作交流。 </w:t>
      </w:r>
    </w:p>
    <w:p>
      <w:pPr>
        <w:spacing w:beforeLines="0" w:afterLines="0" w:line="560" w:lineRule="exact"/>
        <w:ind w:firstLine="640"/>
        <w:rPr>
          <w:rFonts w:hint="eastAsia" w:ascii="仿宋_GB2312" w:hAnsi="仿宋_GB2312" w:eastAsia="仿宋_GB2312"/>
          <w:sz w:val="32"/>
          <w:szCs w:val="24"/>
          <w:lang w:val="zh-CN"/>
        </w:rPr>
      </w:pPr>
      <w:r>
        <w:rPr>
          <w:rFonts w:hint="eastAsia" w:ascii="仿宋_GB2312" w:hAnsi="仿宋_GB2312" w:eastAsia="仿宋_GB2312"/>
          <w:sz w:val="32"/>
          <w:szCs w:val="24"/>
          <w:lang w:val="zh-CN"/>
        </w:rPr>
        <w:t>14.根据授权，对镇政府落实自然资源和国土空间规划的重大方针政策、决策部署及法律法规执行情况进行监督检查。查处全县自然资源开发利用和国土空间规划及测绘重大违法案件。指导镇、中心所有关行政执法工作。</w:t>
      </w:r>
    </w:p>
    <w:p>
      <w:pPr>
        <w:spacing w:beforeLines="0" w:afterLines="0" w:line="560" w:lineRule="exact"/>
        <w:ind w:firstLine="640"/>
        <w:rPr>
          <w:rFonts w:hint="eastAsia" w:ascii="仿宋_GB2312" w:hAnsi="仿宋_GB2312" w:eastAsia="仿宋_GB2312"/>
          <w:sz w:val="32"/>
          <w:szCs w:val="24"/>
          <w:lang w:val="zh-CN"/>
        </w:rPr>
      </w:pPr>
      <w:r>
        <w:rPr>
          <w:rFonts w:hint="eastAsia" w:ascii="仿宋_GB2312" w:hAnsi="仿宋_GB2312" w:eastAsia="仿宋_GB2312"/>
          <w:sz w:val="32"/>
          <w:szCs w:val="24"/>
          <w:lang w:val="zh-CN"/>
        </w:rPr>
        <w:t>15.负责城市规划区范围内的各项建设工程的规划审批与规划管理及批后管理和监察工作。负责组织编制、修改县区城市总体规划、专项规划、控制性详细规划和重要地段城市设计、修建性详细规划；负责审查城市规划区范围内的修建性详细规划和建筑设计方案。 负责核发城市规划区范围内新建、扩建和改建建筑物、构筑物、道路、管线和其他工程设施的《建设项目选址意见书》、《建设用地规划许可证》、《建设工程规划许可证》；负责建设项目的规划验线和规划竣工验收，核发《建设工程规划竣工验收合格书》。</w:t>
      </w:r>
    </w:p>
    <w:p>
      <w:pPr>
        <w:spacing w:beforeLines="0" w:afterLines="0" w:line="560" w:lineRule="exact"/>
        <w:ind w:firstLine="640"/>
        <w:rPr>
          <w:rFonts w:hint="eastAsia" w:ascii="仿宋_GB2312" w:hAnsi="仿宋_GB2312" w:eastAsia="仿宋_GB2312"/>
          <w:sz w:val="32"/>
          <w:szCs w:val="24"/>
          <w:lang w:val="zh-CN"/>
        </w:rPr>
      </w:pPr>
      <w:r>
        <w:rPr>
          <w:rFonts w:hint="eastAsia" w:ascii="仿宋_GB2312" w:hAnsi="仿宋_GB2312" w:eastAsia="仿宋_GB2312"/>
          <w:sz w:val="32"/>
          <w:szCs w:val="24"/>
          <w:lang w:val="zh-CN"/>
        </w:rPr>
        <w:t>16.负责各镇城市总体规划的审查；负责指导监督各镇规划管理工作；负责县域范围内涉及全局性的重大建设项目和重要基础设施建设项目选址。</w:t>
      </w:r>
    </w:p>
    <w:p>
      <w:pPr>
        <w:spacing w:beforeLines="0" w:afterLines="0" w:line="560" w:lineRule="exact"/>
        <w:ind w:firstLine="640"/>
        <w:rPr>
          <w:rFonts w:hint="eastAsia" w:ascii="仿宋_GB2312" w:hAnsi="仿宋_GB2312" w:eastAsia="仿宋_GB2312"/>
          <w:sz w:val="32"/>
          <w:szCs w:val="24"/>
          <w:lang w:val="zh-CN"/>
        </w:rPr>
      </w:pPr>
      <w:r>
        <w:rPr>
          <w:rFonts w:hint="eastAsia" w:ascii="仿宋_GB2312" w:hAnsi="仿宋_GB2312" w:eastAsia="仿宋_GB2312"/>
          <w:sz w:val="32"/>
          <w:szCs w:val="24"/>
          <w:lang w:val="zh-CN"/>
        </w:rPr>
        <w:t>17.完成省、市自然资源部门和县委、县政府交办的其他任务。</w:t>
      </w:r>
    </w:p>
    <w:p>
      <w:pPr>
        <w:spacing w:beforeLines="0" w:afterLines="0" w:line="56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sz w:val="32"/>
          <w:szCs w:val="24"/>
          <w:lang w:val="zh-CN"/>
        </w:rPr>
        <w:t>18.职能转变。县自然资源局要落实中央关于统一行使全民所有自然资源资产所有者职责，统一行使所有国土空间用途管制和生态保护修复职责的要求，按照中央顶层设计和省、市自然资源部门、县委县政府的部署，发挥国土空间规划的管控作用，为保护和合理开发利用自然资源提供科学指引。</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_GB2312" w:hAnsi="楷体_GB2312" w:eastAsia="楷体_GB2312" w:cs="楷体_GB2312"/>
          <w:b/>
          <w:bCs/>
          <w:kern w:val="2"/>
          <w:sz w:val="32"/>
          <w:szCs w:val="24"/>
          <w:lang w:val="en-US" w:eastAsia="zh-CN" w:bidi="ar-SA"/>
        </w:rPr>
      </w:pPr>
      <w:r>
        <w:rPr>
          <w:rFonts w:hint="eastAsia" w:ascii="楷体_GB2312" w:hAnsi="楷体_GB2312" w:eastAsia="楷体_GB2312" w:cs="楷体_GB2312"/>
          <w:b/>
          <w:bCs/>
          <w:kern w:val="2"/>
          <w:sz w:val="32"/>
          <w:szCs w:val="24"/>
          <w:lang w:val="en-US" w:eastAsia="zh-CN" w:bidi="ar-SA"/>
        </w:rPr>
        <w:t>内设机构</w:t>
      </w:r>
    </w:p>
    <w:p>
      <w:pPr>
        <w:tabs>
          <w:tab w:val="left" w:pos="1120"/>
        </w:tabs>
        <w:ind w:firstLine="640" w:firstLineChars="200"/>
        <w:jc w:val="left"/>
        <w:rPr>
          <w:rFonts w:ascii="仿宋" w:hAnsi="仿宋" w:eastAsia="仿宋"/>
          <w:sz w:val="32"/>
          <w:szCs w:val="32"/>
        </w:rPr>
      </w:pPr>
      <w:r>
        <w:rPr>
          <w:rFonts w:hint="eastAsia" w:ascii="仿宋" w:hAnsi="仿宋" w:eastAsia="仿宋"/>
          <w:sz w:val="32"/>
          <w:szCs w:val="32"/>
        </w:rPr>
        <w:t>民乐县自然资源局组织机构设置及人员编制如下：</w:t>
      </w:r>
    </w:p>
    <w:p>
      <w:pPr>
        <w:tabs>
          <w:tab w:val="left" w:pos="1120"/>
        </w:tabs>
        <w:ind w:firstLine="640" w:firstLineChars="200"/>
        <w:jc w:val="left"/>
        <w:rPr>
          <w:rFonts w:ascii="仿宋" w:hAnsi="仿宋" w:eastAsia="仿宋" w:cs="仿宋"/>
          <w:sz w:val="32"/>
          <w:szCs w:val="32"/>
        </w:rPr>
      </w:pPr>
      <w:r>
        <w:rPr>
          <w:rFonts w:hint="eastAsia" w:ascii="仿宋" w:hAnsi="仿宋" w:eastAsia="仿宋" w:cs="仿宋"/>
          <w:sz w:val="32"/>
          <w:szCs w:val="32"/>
        </w:rPr>
        <w:t>内设股室共</w:t>
      </w:r>
      <w:r>
        <w:rPr>
          <w:rFonts w:ascii="仿宋" w:hAnsi="仿宋" w:eastAsia="仿宋" w:cs="仿宋"/>
          <w:sz w:val="32"/>
          <w:szCs w:val="32"/>
        </w:rPr>
        <w:t>4</w:t>
      </w:r>
      <w:r>
        <w:rPr>
          <w:rFonts w:hint="eastAsia" w:ascii="仿宋" w:hAnsi="仿宋" w:eastAsia="仿宋" w:cs="仿宋"/>
          <w:sz w:val="32"/>
          <w:szCs w:val="32"/>
        </w:rPr>
        <w:t>个，分别为办公室、</w:t>
      </w:r>
      <w:r>
        <w:rPr>
          <w:rFonts w:hint="eastAsia" w:ascii="仿宋" w:hAnsi="仿宋" w:eastAsia="仿宋"/>
          <w:sz w:val="32"/>
          <w:szCs w:val="32"/>
        </w:rPr>
        <w:t>自然资源调查保护监测股、自然资源开发利用股、国土空间规划股；行政编制7名。后勤事业编制2名</w:t>
      </w:r>
      <w:r>
        <w:rPr>
          <w:rFonts w:hint="eastAsia" w:ascii="仿宋" w:hAnsi="仿宋" w:eastAsia="仿宋" w:cs="仿宋"/>
          <w:sz w:val="32"/>
          <w:szCs w:val="32"/>
        </w:rPr>
        <w:t>。</w:t>
      </w:r>
    </w:p>
    <w:p>
      <w:pPr>
        <w:tabs>
          <w:tab w:val="left" w:pos="1120"/>
        </w:tabs>
        <w:ind w:firstLine="640" w:firstLineChars="200"/>
        <w:jc w:val="left"/>
        <w:rPr>
          <w:rFonts w:ascii="仿宋" w:hAnsi="仿宋" w:eastAsia="仿宋" w:cs="仿宋"/>
          <w:sz w:val="32"/>
          <w:szCs w:val="32"/>
        </w:rPr>
      </w:pPr>
      <w:r>
        <w:rPr>
          <w:rFonts w:hint="eastAsia" w:ascii="仿宋" w:hAnsi="仿宋" w:eastAsia="仿宋"/>
          <w:sz w:val="32"/>
          <w:szCs w:val="32"/>
        </w:rPr>
        <w:t>下属事业单位5个，分别为：土地储备中心（</w:t>
      </w:r>
      <w:r>
        <w:rPr>
          <w:rFonts w:hint="eastAsia" w:ascii="仿宋" w:hAnsi="仿宋" w:eastAsia="仿宋" w:cs="仿宋_GB2312"/>
          <w:sz w:val="32"/>
          <w:szCs w:val="32"/>
        </w:rPr>
        <w:t>事业编制4名</w:t>
      </w:r>
      <w:r>
        <w:rPr>
          <w:rFonts w:hint="eastAsia" w:ascii="仿宋" w:hAnsi="仿宋" w:eastAsia="仿宋"/>
          <w:sz w:val="32"/>
          <w:szCs w:val="32"/>
        </w:rPr>
        <w:t>）、土地开发整理中心（</w:t>
      </w:r>
      <w:r>
        <w:rPr>
          <w:rFonts w:hint="eastAsia" w:ascii="仿宋" w:hAnsi="仿宋" w:eastAsia="仿宋" w:cs="仿宋_GB2312"/>
          <w:sz w:val="32"/>
          <w:szCs w:val="32"/>
        </w:rPr>
        <w:t>事业编制4名</w:t>
      </w:r>
      <w:r>
        <w:rPr>
          <w:rFonts w:hint="eastAsia" w:ascii="仿宋" w:hAnsi="仿宋" w:eastAsia="仿宋"/>
          <w:sz w:val="32"/>
          <w:szCs w:val="32"/>
        </w:rPr>
        <w:t>）、不动产登记事务中心（</w:t>
      </w:r>
      <w:r>
        <w:rPr>
          <w:rFonts w:hint="eastAsia" w:ascii="仿宋" w:hAnsi="仿宋" w:eastAsia="仿宋" w:cs="仿宋_GB2312"/>
          <w:sz w:val="32"/>
          <w:szCs w:val="32"/>
        </w:rPr>
        <w:t>事业编制9名</w:t>
      </w:r>
      <w:r>
        <w:rPr>
          <w:rFonts w:hint="eastAsia" w:ascii="仿宋" w:hAnsi="仿宋" w:eastAsia="仿宋"/>
          <w:sz w:val="32"/>
          <w:szCs w:val="32"/>
        </w:rPr>
        <w:t>）、规划建筑设计院（</w:t>
      </w:r>
      <w:r>
        <w:rPr>
          <w:rFonts w:hint="eastAsia" w:ascii="仿宋" w:hAnsi="仿宋" w:eastAsia="仿宋" w:cs="仿宋_GB2312"/>
          <w:sz w:val="32"/>
          <w:szCs w:val="32"/>
        </w:rPr>
        <w:t>自收自支编制8名</w:t>
      </w:r>
      <w:r>
        <w:rPr>
          <w:rFonts w:hint="eastAsia" w:ascii="仿宋" w:hAnsi="仿宋" w:eastAsia="仿宋"/>
          <w:sz w:val="32"/>
          <w:szCs w:val="32"/>
        </w:rPr>
        <w:t>）、国土资源执法监察大队（</w:t>
      </w:r>
      <w:r>
        <w:rPr>
          <w:rFonts w:hint="eastAsia" w:ascii="仿宋" w:hAnsi="仿宋" w:eastAsia="仿宋" w:cs="仿宋_GB2312"/>
          <w:sz w:val="32"/>
          <w:szCs w:val="32"/>
        </w:rPr>
        <w:t>事业编制5名</w:t>
      </w:r>
      <w:r>
        <w:rPr>
          <w:rFonts w:hint="eastAsia" w:ascii="仿宋" w:hAnsi="仿宋" w:eastAsia="仿宋"/>
          <w:sz w:val="32"/>
          <w:szCs w:val="32"/>
        </w:rPr>
        <w:t>）</w:t>
      </w:r>
    </w:p>
    <w:p>
      <w:pPr>
        <w:tabs>
          <w:tab w:val="left" w:pos="1120"/>
        </w:tabs>
        <w:ind w:firstLine="640" w:firstLineChars="200"/>
        <w:jc w:val="left"/>
        <w:rPr>
          <w:rFonts w:hint="eastAsia"/>
          <w:lang w:val="en-US" w:eastAsia="zh-CN"/>
        </w:rPr>
      </w:pPr>
      <w:r>
        <w:rPr>
          <w:rFonts w:hint="eastAsia" w:ascii="仿宋" w:hAnsi="仿宋" w:eastAsia="仿宋" w:cs="仿宋"/>
          <w:sz w:val="32"/>
          <w:szCs w:val="32"/>
        </w:rPr>
        <w:t>下设3个派出机构：洪水自然资源所（行政编制4名）、新天自然资源所（行政编制4名）、六坝自然资源所（行政编制4名）。</w:t>
      </w:r>
    </w:p>
    <w:p>
      <w:pPr>
        <w:numPr>
          <w:ilvl w:val="0"/>
          <w:numId w:val="0"/>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b w:val="0"/>
          <w:bCs w:val="0"/>
          <w:sz w:val="32"/>
          <w:szCs w:val="32"/>
          <w:lang w:val="en-US" w:eastAsia="zh-CN"/>
        </w:rPr>
        <w:t>二、绩效自评工作组织开展情况</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度县级全年预算资金共计517万元，其中基本支出（人员工资及公用经费）383.23万元，项目支出0万元。2023年度县级预算实际支出1799.39万元，其中基本支出（人员工资及公用经费）653.09万元，项目支出（报政府审批项目及县列专项）1146.34万元。</w:t>
      </w:r>
    </w:p>
    <w:p>
      <w:pPr>
        <w:numPr>
          <w:ilvl w:val="0"/>
          <w:numId w:val="3"/>
        </w:numPr>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部门整体支出绩效自评情况分析</w:t>
      </w:r>
    </w:p>
    <w:p>
      <w:pPr>
        <w:numPr>
          <w:ilvl w:val="0"/>
          <w:numId w:val="0"/>
        </w:numPr>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部门整体综合得分99.5分</w:t>
      </w:r>
    </w:p>
    <w:p>
      <w:pPr>
        <w:numPr>
          <w:ilvl w:val="0"/>
          <w:numId w:val="0"/>
        </w:numPr>
        <w:ind w:firstLine="643" w:firstLineChars="200"/>
        <w:jc w:val="both"/>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（一）总体绩效目标完成情况分析。</w:t>
      </w:r>
    </w:p>
    <w:p>
      <w:pPr>
        <w:tabs>
          <w:tab w:val="left" w:pos="2141"/>
        </w:tabs>
        <w:ind w:firstLine="640" w:firstLineChars="200"/>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2023年部门预算收入517万元，其中：一般公共预算收入517万元。</w:t>
      </w:r>
    </w:p>
    <w:p>
      <w:pPr>
        <w:tabs>
          <w:tab w:val="left" w:pos="2141"/>
        </w:tabs>
        <w:ind w:firstLine="640" w:firstLineChars="200"/>
        <w:rPr>
          <w:rFonts w:hint="eastAsia" w:ascii="仿宋_GB2312" w:hAnsi="华文仿宋" w:eastAsia="仿宋_GB2312"/>
          <w:sz w:val="32"/>
          <w:szCs w:val="32"/>
        </w:rPr>
      </w:pPr>
      <w:r>
        <w:rPr>
          <w:rFonts w:hint="eastAsia" w:ascii="仿宋_GB2312" w:hAnsi="华文仿宋" w:eastAsia="仿宋_GB2312"/>
          <w:sz w:val="32"/>
          <w:szCs w:val="32"/>
          <w:lang w:val="en-US" w:eastAsia="zh-CN"/>
        </w:rPr>
        <w:t>2023年部门决算支出1799.39万元。其中：基本支出653.09万元，项目支出1146.34万元。</w:t>
      </w:r>
    </w:p>
    <w:p>
      <w:pPr>
        <w:tabs>
          <w:tab w:val="left" w:pos="2141"/>
        </w:tabs>
        <w:ind w:firstLine="640" w:firstLineChars="200"/>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决算与预算差异情况：2023年决算总收入1799.39万元，较预算增加1282.39万元，其中：基本支出136.09万元，项目支出1146.34万元。主要原因是专项资金及项目资金增加。</w:t>
      </w:r>
    </w:p>
    <w:p>
      <w:pPr>
        <w:widowControl w:val="0"/>
        <w:numPr>
          <w:ilvl w:val="0"/>
          <w:numId w:val="0"/>
        </w:numPr>
        <w:wordWrap/>
        <w:adjustRightInd/>
        <w:snapToGrid/>
        <w:ind w:firstLine="643" w:firstLineChars="200"/>
        <w:textAlignment w:val="auto"/>
        <w:rPr>
          <w:rFonts w:hint="eastAsia" w:ascii="仿宋_GB2312" w:hAnsi="仿宋_GB2312" w:eastAsia="仿宋_GB2312" w:cs="仿宋_GB2312"/>
          <w:b/>
          <w:bCs/>
          <w:i w:val="0"/>
          <w:iCs w:val="0"/>
          <w:color w:val="000000"/>
          <w:kern w:val="0"/>
          <w:sz w:val="32"/>
          <w:szCs w:val="32"/>
          <w:u w:val="none"/>
          <w:lang w:val="en-US" w:eastAsia="zh-CN"/>
        </w:rPr>
      </w:pPr>
      <w:r>
        <w:rPr>
          <w:rFonts w:hint="eastAsia" w:ascii="楷体_GB2312" w:hAnsi="楷体_GB2312" w:eastAsia="楷体_GB2312" w:cs="楷体_GB2312"/>
          <w:b/>
          <w:bCs/>
          <w:kern w:val="0"/>
          <w:sz w:val="32"/>
          <w:szCs w:val="32"/>
          <w:lang w:val="en-US" w:eastAsia="zh-CN" w:bidi="ar-SA"/>
        </w:rPr>
        <w:t>（二）</w:t>
      </w:r>
      <w:r>
        <w:rPr>
          <w:rFonts w:hint="eastAsia" w:ascii="仿宋_GB2312" w:hAnsi="仿宋_GB2312" w:eastAsia="仿宋_GB2312" w:cs="仿宋_GB2312"/>
          <w:b/>
          <w:bCs/>
          <w:i w:val="0"/>
          <w:iCs w:val="0"/>
          <w:color w:val="000000"/>
          <w:kern w:val="0"/>
          <w:sz w:val="32"/>
          <w:szCs w:val="32"/>
          <w:u w:val="none"/>
          <w:lang w:val="en-US" w:eastAsia="zh-CN"/>
        </w:rPr>
        <w:t>总体绩效目标完成情况分析</w:t>
      </w:r>
    </w:p>
    <w:p>
      <w:pPr>
        <w:tabs>
          <w:tab w:val="left" w:pos="2141"/>
        </w:tabs>
        <w:ind w:firstLine="640" w:firstLineChars="200"/>
        <w:rPr>
          <w:rFonts w:hint="eastAsia" w:ascii="仿宋_GB2312" w:hAnsi="华文仿宋" w:eastAsia="仿宋_GB2312" w:cstheme="minorBidi"/>
          <w:kern w:val="2"/>
          <w:sz w:val="32"/>
          <w:szCs w:val="32"/>
          <w:lang w:val="en-US" w:eastAsia="zh-CN" w:bidi="ar-SA"/>
        </w:rPr>
      </w:pPr>
      <w:r>
        <w:rPr>
          <w:rFonts w:hint="eastAsia" w:ascii="仿宋_GB2312" w:hAnsi="华文仿宋" w:eastAsia="仿宋_GB2312"/>
          <w:sz w:val="32"/>
          <w:szCs w:val="32"/>
        </w:rPr>
        <w:t>2022年我县乡村振兴示范项目、生态及地质灾害避险搬迁等项目用地，拟征收耕地174.79亩，按照《甘肃省人民政府关于印发甘肃省被征地农民参保养老保险实施办法的通知》（甘政发</w:t>
      </w:r>
      <w:r>
        <w:rPr>
          <w:rFonts w:hint="eastAsia" w:ascii="仿宋_GB2312" w:hAnsi="宋体" w:eastAsia="仿宋_GB2312"/>
          <w:sz w:val="32"/>
          <w:szCs w:val="32"/>
        </w:rPr>
        <w:t>〔2018〕18号</w:t>
      </w:r>
      <w:r>
        <w:rPr>
          <w:rFonts w:hint="eastAsia" w:ascii="仿宋_GB2312" w:hAnsi="华文仿宋" w:eastAsia="仿宋_GB2312"/>
          <w:sz w:val="32"/>
          <w:szCs w:val="32"/>
        </w:rPr>
        <w:t>）文件精神，经测算，需预存被征地农民参保缴费补贴资金共计360.74万元。</w:t>
      </w:r>
      <w:r>
        <w:rPr>
          <w:rFonts w:hint="eastAsia" w:ascii="仿宋_GB2312" w:hAnsi="华文仿宋" w:eastAsia="仿宋_GB2312"/>
          <w:sz w:val="32"/>
          <w:szCs w:val="32"/>
          <w:lang w:eastAsia="zh-CN"/>
        </w:rPr>
        <w:t>为</w:t>
      </w:r>
      <w:r>
        <w:rPr>
          <w:rFonts w:hint="eastAsia" w:ascii="仿宋_GB2312" w:hAnsi="华文仿宋" w:eastAsia="仿宋_GB2312"/>
          <w:sz w:val="32"/>
          <w:szCs w:val="32"/>
        </w:rPr>
        <w:t>确保项目建设用地尽快审批</w:t>
      </w:r>
      <w:r>
        <w:rPr>
          <w:rFonts w:hint="eastAsia" w:ascii="仿宋_GB2312" w:hAnsi="华文仿宋" w:eastAsia="仿宋_GB2312"/>
          <w:sz w:val="32"/>
          <w:szCs w:val="32"/>
          <w:lang w:eastAsia="zh-CN"/>
        </w:rPr>
        <w:t>，拨付资金</w:t>
      </w:r>
      <w:r>
        <w:rPr>
          <w:rFonts w:hint="eastAsia" w:ascii="仿宋_GB2312" w:hAnsi="华文仿宋" w:eastAsia="仿宋_GB2312"/>
          <w:sz w:val="32"/>
          <w:szCs w:val="32"/>
          <w:lang w:val="en-US" w:eastAsia="zh-CN"/>
        </w:rPr>
        <w:t>360.74万元。资金已全部拨付到位。</w:t>
      </w:r>
      <w:r>
        <w:rPr>
          <w:rFonts w:hint="eastAsia" w:ascii="仿宋_GB2312" w:hAnsi="华文仿宋" w:eastAsia="仿宋_GB2312"/>
          <w:sz w:val="32"/>
          <w:szCs w:val="32"/>
          <w:lang w:eastAsia="zh-CN"/>
        </w:rPr>
        <w:t>为进一步加强产粮大县奖励资金的使用管理，充分发挥财政资金使用效益，调动重农抓粮积极性，确保此项奖励资金落到实处，结合我单位实际情况将县财政下达我单位产粮大县奖励资金</w:t>
      </w:r>
      <w:r>
        <w:rPr>
          <w:rFonts w:hint="eastAsia" w:ascii="仿宋_GB2312" w:hAnsi="华文仿宋" w:eastAsia="仿宋_GB2312"/>
          <w:sz w:val="32"/>
          <w:szCs w:val="32"/>
          <w:lang w:val="en-US" w:eastAsia="zh-CN"/>
        </w:rPr>
        <w:t>100万元</w:t>
      </w:r>
      <w:r>
        <w:rPr>
          <w:rFonts w:hint="eastAsia" w:ascii="仿宋_GB2312" w:hAnsi="华文仿宋" w:eastAsia="仿宋_GB2312"/>
          <w:sz w:val="32"/>
          <w:szCs w:val="32"/>
          <w:lang w:eastAsia="zh-CN"/>
        </w:rPr>
        <w:t>用于</w:t>
      </w:r>
      <w:r>
        <w:rPr>
          <w:rFonts w:hint="eastAsia" w:ascii="仿宋_GB2312" w:hAnsi="仿宋_GB2312" w:eastAsia="仿宋_GB2312" w:cs="仿宋_GB2312"/>
          <w:sz w:val="32"/>
          <w:szCs w:val="32"/>
          <w:lang w:val="en-US" w:eastAsia="zh-CN"/>
        </w:rPr>
        <w:t>民乐县六坝镇五庄村全域土地综合整治项目（一期）。项目已全部完工，已达到目标值，</w:t>
      </w:r>
      <w:r>
        <w:rPr>
          <w:rFonts w:hint="eastAsia" w:ascii="仿宋_GB2312" w:hAnsi="仿宋_GB2312" w:eastAsia="仿宋_GB2312" w:cs="仿宋_GB2312"/>
          <w:sz w:val="32"/>
        </w:rPr>
        <w:t>取得了较好的社会效益。</w:t>
      </w:r>
      <w:r>
        <w:rPr>
          <w:rFonts w:hint="eastAsia" w:ascii="仿宋_GB2312" w:hAnsi="华文仿宋" w:eastAsia="仿宋_GB2312" w:cstheme="minorBidi"/>
          <w:kern w:val="2"/>
          <w:sz w:val="32"/>
          <w:szCs w:val="32"/>
          <w:lang w:val="en-US" w:eastAsia="zh-CN" w:bidi="ar-SA"/>
        </w:rPr>
        <w:t>为保障全县用地要素，耕地开垦费已全部上缴，2023年共上缴耕地开垦费246.44万元，征地补偿款资金已全部拨付到位，2023年征地补偿款共拨付869万元‘</w:t>
      </w:r>
    </w:p>
    <w:p>
      <w:pPr>
        <w:tabs>
          <w:tab w:val="left" w:pos="2141"/>
        </w:tabs>
        <w:ind w:firstLine="643" w:firstLineChars="200"/>
        <w:rPr>
          <w:rFonts w:hint="eastAsia" w:ascii="仿宋_GB2312" w:hAnsi="仿宋_GB2312" w:eastAsia="仿宋_GB2312" w:cs="仿宋_GB2312"/>
          <w:b/>
          <w:bCs/>
          <w:sz w:val="32"/>
        </w:rPr>
      </w:pPr>
      <w:r>
        <w:rPr>
          <w:rFonts w:hint="eastAsia" w:ascii="仿宋_GB2312" w:hAnsi="仿宋_GB2312" w:eastAsia="仿宋_GB2312" w:cs="仿宋_GB2312"/>
          <w:b/>
          <w:bCs/>
          <w:sz w:val="32"/>
        </w:rPr>
        <w:t>（三）绩效指标完成情况分析。</w:t>
      </w:r>
    </w:p>
    <w:p>
      <w:pPr>
        <w:tabs>
          <w:tab w:val="left" w:pos="2141"/>
        </w:tabs>
        <w:ind w:firstLine="640" w:firstLineChars="20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1.产出指标完成情况分析。</w:t>
      </w:r>
    </w:p>
    <w:p>
      <w:pPr>
        <w:tabs>
          <w:tab w:val="left" w:pos="2141"/>
        </w:tabs>
        <w:ind w:firstLine="640" w:firstLineChars="200"/>
        <w:rPr>
          <w:rFonts w:hint="eastAsia" w:ascii="仿宋_GB2312" w:hAnsi="华文仿宋" w:eastAsia="仿宋_GB2312" w:cstheme="minorBidi"/>
          <w:kern w:val="2"/>
          <w:sz w:val="32"/>
          <w:szCs w:val="32"/>
          <w:lang w:val="en-US" w:eastAsia="zh-CN" w:bidi="ar-SA"/>
        </w:rPr>
      </w:pPr>
      <w:r>
        <w:rPr>
          <w:rFonts w:hint="eastAsia" w:ascii="仿宋_GB2312" w:hAnsi="仿宋_GB2312" w:eastAsia="仿宋_GB2312" w:cs="仿宋_GB2312"/>
          <w:color w:val="000000" w:themeColor="text1"/>
          <w:sz w:val="32"/>
          <w14:textFill>
            <w14:solidFill>
              <w14:schemeClr w14:val="tx1"/>
            </w14:solidFill>
          </w14:textFill>
        </w:rPr>
        <w:t>（1）数量指标。</w:t>
      </w:r>
      <w:r>
        <w:rPr>
          <w:rFonts w:hint="eastAsia" w:ascii="仿宋_GB2312" w:hAnsi="华文仿宋" w:eastAsia="仿宋_GB2312"/>
          <w:sz w:val="32"/>
          <w:szCs w:val="32"/>
        </w:rPr>
        <w:t>预存被征地农民参保缴费补贴资金共计360.74万元</w:t>
      </w:r>
      <w:r>
        <w:rPr>
          <w:rFonts w:hint="eastAsia" w:ascii="仿宋_GB2312" w:hAnsi="华文仿宋" w:eastAsia="仿宋_GB2312"/>
          <w:sz w:val="32"/>
          <w:szCs w:val="32"/>
          <w:lang w:eastAsia="zh-CN"/>
        </w:rPr>
        <w:t>，产粮大县奖励资金</w:t>
      </w:r>
      <w:r>
        <w:rPr>
          <w:rFonts w:hint="eastAsia" w:ascii="仿宋_GB2312" w:hAnsi="华文仿宋" w:eastAsia="仿宋_GB2312"/>
          <w:sz w:val="32"/>
          <w:szCs w:val="32"/>
          <w:lang w:val="en-US" w:eastAsia="zh-CN"/>
        </w:rPr>
        <w:t>100万元</w:t>
      </w:r>
      <w:r>
        <w:rPr>
          <w:rFonts w:hint="eastAsia" w:ascii="仿宋_GB2312" w:hAnsi="华文仿宋" w:eastAsia="仿宋_GB2312"/>
          <w:sz w:val="32"/>
          <w:szCs w:val="32"/>
          <w:lang w:eastAsia="zh-CN"/>
        </w:rPr>
        <w:t>用于</w:t>
      </w:r>
      <w:r>
        <w:rPr>
          <w:rFonts w:hint="eastAsia" w:ascii="仿宋_GB2312" w:hAnsi="仿宋_GB2312" w:eastAsia="仿宋_GB2312" w:cs="仿宋_GB2312"/>
          <w:sz w:val="32"/>
          <w:szCs w:val="32"/>
          <w:lang w:val="en-US" w:eastAsia="zh-CN"/>
        </w:rPr>
        <w:t>民乐县六坝镇五庄村全域土地综合整治项目（一期），</w:t>
      </w:r>
      <w:r>
        <w:rPr>
          <w:rFonts w:hint="eastAsia" w:ascii="仿宋_GB2312" w:hAnsi="华文仿宋" w:eastAsia="仿宋_GB2312" w:cstheme="minorBidi"/>
          <w:kern w:val="2"/>
          <w:sz w:val="32"/>
          <w:szCs w:val="32"/>
          <w:lang w:val="en-US" w:eastAsia="zh-CN" w:bidi="ar-SA"/>
        </w:rPr>
        <w:t>上缴耕地开垦费246.44万元，2023年征地补偿款共拨付869万元。</w:t>
      </w:r>
    </w:p>
    <w:p>
      <w:pPr>
        <w:tabs>
          <w:tab w:val="left" w:pos="2141"/>
        </w:tabs>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rPr>
        <w:t>（2）质量指标。</w:t>
      </w:r>
      <w:r>
        <w:rPr>
          <w:rFonts w:hint="eastAsia" w:ascii="仿宋_GB2312" w:hAnsi="华文仿宋" w:eastAsia="仿宋_GB2312"/>
          <w:sz w:val="32"/>
          <w:szCs w:val="32"/>
        </w:rPr>
        <w:t>确保项目建设用地尽快审批</w:t>
      </w:r>
      <w:r>
        <w:rPr>
          <w:rFonts w:hint="eastAsia" w:ascii="仿宋_GB2312" w:hAnsi="华文仿宋" w:eastAsia="仿宋_GB2312"/>
          <w:sz w:val="32"/>
          <w:szCs w:val="32"/>
          <w:lang w:eastAsia="zh-CN"/>
        </w:rPr>
        <w:t>，进一步加强产粮大县奖励资金的使用管理，充分发挥财政资金使用效益，调动重农抓粮积极性，确保此项奖励资金落到实处，将县财政下达我单位产粮大县奖励资金</w:t>
      </w:r>
      <w:r>
        <w:rPr>
          <w:rFonts w:hint="eastAsia" w:ascii="仿宋_GB2312" w:hAnsi="华文仿宋" w:eastAsia="仿宋_GB2312"/>
          <w:sz w:val="32"/>
          <w:szCs w:val="32"/>
          <w:lang w:val="en-US" w:eastAsia="zh-CN"/>
        </w:rPr>
        <w:t>100万元</w:t>
      </w:r>
      <w:r>
        <w:rPr>
          <w:rFonts w:hint="eastAsia" w:ascii="仿宋_GB2312" w:hAnsi="华文仿宋" w:eastAsia="仿宋_GB2312"/>
          <w:sz w:val="32"/>
          <w:szCs w:val="32"/>
          <w:lang w:eastAsia="zh-CN"/>
        </w:rPr>
        <w:t>用于</w:t>
      </w:r>
      <w:r>
        <w:rPr>
          <w:rFonts w:hint="eastAsia" w:ascii="仿宋_GB2312" w:hAnsi="仿宋_GB2312" w:eastAsia="仿宋_GB2312" w:cs="仿宋_GB2312"/>
          <w:sz w:val="32"/>
          <w:szCs w:val="32"/>
          <w:lang w:val="en-US" w:eastAsia="zh-CN"/>
        </w:rPr>
        <w:t>民乐县六坝镇五庄村全域土地综合整治项目（一期），确保项目有序推进，落实。保障全县用地要素。</w:t>
      </w:r>
    </w:p>
    <w:p>
      <w:pPr>
        <w:tabs>
          <w:tab w:val="left" w:pos="2141"/>
        </w:tabs>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（3）</w:t>
      </w:r>
      <w:r>
        <w:rPr>
          <w:rFonts w:hint="eastAsia" w:ascii="仿宋_GB2312" w:hAnsi="仿宋_GB2312" w:eastAsia="仿宋_GB2312" w:cs="仿宋_GB2312"/>
          <w:sz w:val="32"/>
          <w:lang w:eastAsia="zh-CN"/>
        </w:rPr>
        <w:t>时效</w:t>
      </w:r>
      <w:r>
        <w:rPr>
          <w:rFonts w:hint="eastAsia" w:ascii="仿宋_GB2312" w:hAnsi="仿宋_GB2312" w:eastAsia="仿宋_GB2312" w:cs="仿宋_GB2312"/>
          <w:sz w:val="32"/>
        </w:rPr>
        <w:t>指标。</w:t>
      </w:r>
      <w:r>
        <w:rPr>
          <w:rFonts w:hint="eastAsia" w:ascii="仿宋_GB2312" w:hAnsi="仿宋_GB2312" w:eastAsia="仿宋_GB2312" w:cs="仿宋_GB2312"/>
          <w:sz w:val="32"/>
          <w:lang w:eastAsia="zh-CN"/>
        </w:rPr>
        <w:t>及时拨付资金，确保落到实处。</w:t>
      </w:r>
    </w:p>
    <w:p>
      <w:pPr>
        <w:tabs>
          <w:tab w:val="left" w:pos="2141"/>
        </w:tabs>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2.效益指标完成情况分析。</w:t>
      </w:r>
    </w:p>
    <w:p>
      <w:pPr>
        <w:tabs>
          <w:tab w:val="left" w:pos="2141"/>
        </w:tabs>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（1）社会效益。</w:t>
      </w:r>
      <w:r>
        <w:rPr>
          <w:rFonts w:hint="eastAsia" w:ascii="仿宋_GB2312" w:hAnsi="仿宋_GB2312" w:eastAsia="仿宋_GB2312" w:cs="仿宋_GB2312"/>
          <w:sz w:val="32"/>
          <w:lang w:eastAsia="zh-CN"/>
        </w:rPr>
        <w:t>为</w:t>
      </w:r>
      <w:r>
        <w:rPr>
          <w:rFonts w:hint="eastAsia" w:ascii="仿宋_GB2312" w:hAnsi="仿宋_GB2312" w:eastAsia="仿宋_GB2312" w:cs="仿宋_GB2312"/>
          <w:sz w:val="32"/>
        </w:rPr>
        <w:t>维护社会稳定、社会和谐发挥了积极作用，取得了较好的社会效益。</w:t>
      </w:r>
    </w:p>
    <w:p>
      <w:pPr>
        <w:tabs>
          <w:tab w:val="left" w:pos="2141"/>
        </w:tabs>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（2）可持续影响。</w:t>
      </w:r>
      <w:r>
        <w:rPr>
          <w:rFonts w:hint="eastAsia" w:ascii="仿宋_GB2312" w:hAnsi="仿宋_GB2312" w:eastAsia="仿宋_GB2312" w:cs="仿宋_GB2312"/>
          <w:sz w:val="32"/>
          <w:lang w:eastAsia="zh-CN"/>
        </w:rPr>
        <w:t>资金及时拨付</w:t>
      </w:r>
      <w:r>
        <w:rPr>
          <w:rFonts w:hint="eastAsia" w:ascii="仿宋_GB2312" w:hAnsi="仿宋_GB2312" w:eastAsia="仿宋_GB2312" w:cs="仿宋_GB2312"/>
          <w:sz w:val="32"/>
        </w:rPr>
        <w:t>，提高了政府的工作效率和政府的形象。</w:t>
      </w:r>
    </w:p>
    <w:p>
      <w:pPr>
        <w:tabs>
          <w:tab w:val="left" w:pos="2141"/>
        </w:tabs>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3.满意度指标完成情况分析。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受益群众满意度得到了提高。</w:t>
      </w:r>
    </w:p>
    <w:p>
      <w:pPr>
        <w:tabs>
          <w:tab w:val="left" w:pos="2141"/>
        </w:tabs>
        <w:ind w:firstLine="640" w:firstLineChars="200"/>
        <w:rPr>
          <w:rFonts w:hint="eastAsia" w:ascii="黑体" w:hAnsi="黑体" w:eastAsia="黑体"/>
          <w:sz w:val="32"/>
        </w:rPr>
      </w:pPr>
      <w:r>
        <w:rPr>
          <w:rFonts w:hint="eastAsia" w:ascii="黑体" w:hAnsi="黑体" w:eastAsia="黑体"/>
          <w:sz w:val="32"/>
          <w:lang w:eastAsia="zh-CN"/>
        </w:rPr>
        <w:t>四</w:t>
      </w:r>
      <w:r>
        <w:rPr>
          <w:rFonts w:hint="eastAsia" w:ascii="黑体" w:hAnsi="黑体" w:eastAsia="黑体"/>
          <w:sz w:val="32"/>
        </w:rPr>
        <w:t>、下一步改进措施</w:t>
      </w:r>
    </w:p>
    <w:p>
      <w:pPr>
        <w:tabs>
          <w:tab w:val="left" w:pos="2141"/>
        </w:tabs>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1.加强制度建设，完善顶层设计。进一步完善</w:t>
      </w:r>
      <w:r>
        <w:rPr>
          <w:rFonts w:hint="eastAsia" w:ascii="仿宋_GB2312" w:hAnsi="仿宋_GB2312" w:eastAsia="仿宋_GB2312" w:cs="仿宋_GB2312"/>
          <w:sz w:val="32"/>
          <w:lang w:eastAsia="zh-CN"/>
        </w:rPr>
        <w:t>各项政策</w:t>
      </w:r>
      <w:r>
        <w:rPr>
          <w:rFonts w:hint="eastAsia" w:ascii="仿宋_GB2312" w:hAnsi="仿宋_GB2312" w:eastAsia="仿宋_GB2312" w:cs="仿宋_GB2312"/>
          <w:sz w:val="32"/>
        </w:rPr>
        <w:t>公开公示制度，确保资金不折不扣落到实处。</w:t>
      </w:r>
    </w:p>
    <w:p>
      <w:pPr>
        <w:tabs>
          <w:tab w:val="left" w:pos="2141"/>
        </w:tabs>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2.加大监管力度，防范运行风险。进一步完善内部稽核、监督检查机制，瞄准风险点和关键环节，突出对</w:t>
      </w:r>
      <w:r>
        <w:rPr>
          <w:rFonts w:hint="eastAsia" w:ascii="仿宋_GB2312" w:hAnsi="仿宋_GB2312" w:eastAsia="仿宋_GB2312" w:cs="仿宋_GB2312"/>
          <w:sz w:val="32"/>
          <w:lang w:eastAsia="zh-CN"/>
        </w:rPr>
        <w:t>征地补偿</w:t>
      </w:r>
      <w:r>
        <w:rPr>
          <w:rFonts w:hint="eastAsia" w:ascii="仿宋_GB2312" w:hAnsi="仿宋_GB2312" w:eastAsia="仿宋_GB2312" w:cs="仿宋_GB2312"/>
          <w:sz w:val="32"/>
        </w:rPr>
        <w:t>资金等易发生问题环节的重点监控。</w:t>
      </w:r>
    </w:p>
    <w:p>
      <w:pPr>
        <w:tabs>
          <w:tab w:val="left" w:pos="2141"/>
        </w:tabs>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3.加强基础管理，提高活动绩效。进一步优化</w:t>
      </w:r>
      <w:r>
        <w:rPr>
          <w:rFonts w:hint="eastAsia" w:ascii="仿宋_GB2312" w:hAnsi="仿宋_GB2312" w:eastAsia="仿宋_GB2312" w:cs="仿宋_GB2312"/>
          <w:sz w:val="32"/>
          <w:lang w:eastAsia="zh-CN"/>
        </w:rPr>
        <w:t>服务</w:t>
      </w:r>
      <w:r>
        <w:rPr>
          <w:rFonts w:hint="eastAsia" w:ascii="仿宋_GB2312" w:hAnsi="仿宋_GB2312" w:eastAsia="仿宋_GB2312" w:cs="仿宋_GB2312"/>
          <w:sz w:val="32"/>
        </w:rPr>
        <w:t>管理活动流程，强化各类政策业务台账规范化管理，加强相关部门协调配合，完善信息共享机制，提高救助</w:t>
      </w:r>
      <w:r>
        <w:rPr>
          <w:rFonts w:hint="eastAsia" w:ascii="仿宋_GB2312" w:hAnsi="仿宋_GB2312" w:eastAsia="仿宋_GB2312" w:cs="仿宋_GB2312"/>
          <w:sz w:val="32"/>
          <w:lang w:eastAsia="zh-CN"/>
        </w:rPr>
        <w:t>工作</w:t>
      </w:r>
      <w:r>
        <w:rPr>
          <w:rFonts w:hint="eastAsia" w:ascii="仿宋_GB2312" w:hAnsi="仿宋_GB2312" w:eastAsia="仿宋_GB2312" w:cs="仿宋_GB2312"/>
          <w:sz w:val="32"/>
        </w:rPr>
        <w:t>效率水平。</w:t>
      </w:r>
    </w:p>
    <w:p>
      <w:pPr>
        <w:tabs>
          <w:tab w:val="left" w:pos="2141"/>
        </w:tabs>
        <w:ind w:firstLine="640" w:firstLineChars="200"/>
        <w:rPr>
          <w:rFonts w:hint="eastAsia" w:ascii="黑体" w:hAnsi="黑体" w:eastAsia="黑体"/>
          <w:sz w:val="32"/>
          <w:lang w:val="en-US" w:eastAsia="zh-CN"/>
        </w:rPr>
      </w:pPr>
      <w:r>
        <w:rPr>
          <w:rFonts w:hint="eastAsia" w:ascii="黑体" w:hAnsi="黑体" w:eastAsia="黑体"/>
          <w:sz w:val="32"/>
          <w:lang w:val="en-US" w:eastAsia="zh-CN"/>
        </w:rPr>
        <w:t>五、绩效自评结果拟应用和公开情况</w:t>
      </w:r>
    </w:p>
    <w:p>
      <w:pPr>
        <w:widowControl w:val="0"/>
        <w:numPr>
          <w:ilvl w:val="0"/>
          <w:numId w:val="0"/>
        </w:numPr>
        <w:wordWrap/>
        <w:adjustRightInd/>
        <w:snapToGrid/>
        <w:ind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将以此次绩效评价结果作为以后年度预算编制的重要依据。</w:t>
      </w:r>
    </w:p>
    <w:p>
      <w:pPr>
        <w:tabs>
          <w:tab w:val="left" w:pos="2141"/>
        </w:tabs>
        <w:ind w:firstLine="640" w:firstLineChars="200"/>
        <w:rPr>
          <w:rFonts w:hint="eastAsia" w:ascii="黑体" w:hAnsi="黑体" w:eastAsia="黑体"/>
          <w:sz w:val="32"/>
          <w:lang w:val="en-US" w:eastAsia="zh-CN"/>
        </w:rPr>
      </w:pPr>
      <w:r>
        <w:rPr>
          <w:rFonts w:hint="eastAsia" w:ascii="黑体" w:hAnsi="黑体" w:eastAsia="黑体"/>
          <w:sz w:val="32"/>
          <w:lang w:val="en-US" w:eastAsia="zh-CN"/>
        </w:rPr>
        <w:t>六、其他需要说明的问题</w:t>
      </w:r>
    </w:p>
    <w:p>
      <w:pPr>
        <w:widowControl w:val="0"/>
        <w:numPr>
          <w:ilvl w:val="0"/>
          <w:numId w:val="0"/>
        </w:numPr>
        <w:wordWrap/>
        <w:adjustRightInd/>
        <w:snapToGrid/>
        <w:ind w:firstLine="640" w:firstLineChars="200"/>
        <w:textAlignment w:val="auto"/>
      </w:pPr>
      <w:r>
        <w:rPr>
          <w:rFonts w:hint="eastAsia" w:ascii="仿宋_GB2312" w:hAnsi="仿宋_GB2312" w:eastAsia="仿宋_GB2312" w:cs="仿宋_GB2312"/>
          <w:i w:val="0"/>
          <w:iCs w:val="0"/>
          <w:color w:val="000000"/>
          <w:kern w:val="0"/>
          <w:sz w:val="32"/>
          <w:szCs w:val="32"/>
          <w:u w:val="none"/>
          <w:lang w:val="en-US" w:eastAsia="zh-CN"/>
        </w:rPr>
        <w:t>无</w:t>
      </w:r>
    </w:p>
    <w:p>
      <w:pPr>
        <w:keepNext w:val="0"/>
        <w:keepLines w:val="0"/>
        <w:pageBreakBefore w:val="0"/>
        <w:widowControl/>
        <w:kinsoku/>
        <w:wordWrap/>
        <w:overflowPunct/>
        <w:topLinePunct w:val="0"/>
        <w:autoSpaceDE/>
        <w:autoSpaceDN/>
        <w:bidi w:val="0"/>
        <w:adjustRightInd/>
        <w:snapToGrid/>
        <w:spacing w:line="560" w:lineRule="exact"/>
        <w:ind w:left="6065" w:leftChars="2888" w:right="0" w:rightChars="0" w:firstLine="0" w:firstLineChars="0"/>
        <w:jc w:val="left"/>
        <w:textAlignment w:val="auto"/>
        <w:outlineLvl w:val="9"/>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left="6065" w:leftChars="2888" w:right="0" w:rightChars="0" w:firstLine="0" w:firstLineChars="0"/>
        <w:jc w:val="left"/>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民乐县自然资源局</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20</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日</w:t>
      </w:r>
    </w:p>
    <w:sectPr>
      <w:headerReference r:id="rId4" w:type="first"/>
      <w:footerReference r:id="rId6" w:type="first"/>
      <w:headerReference r:id="rId3" w:type="default"/>
      <w:footerReference r:id="rId5" w:type="default"/>
      <w:pgSz w:w="11906" w:h="16838"/>
      <w:pgMar w:top="2098" w:right="1474" w:bottom="1984" w:left="1587" w:header="850"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98FF1"/>
    <w:multiLevelType w:val="singleLevel"/>
    <w:tmpl w:val="8DC98FF1"/>
    <w:lvl w:ilvl="0" w:tentative="0">
      <w:start w:val="2"/>
      <w:numFmt w:val="chineseCounting"/>
      <w:suff w:val="nothing"/>
      <w:lvlText w:val="（%1）"/>
      <w:lvlJc w:val="left"/>
      <w:rPr>
        <w:rFonts w:hint="eastAsia"/>
      </w:rPr>
    </w:lvl>
  </w:abstractNum>
  <w:abstractNum w:abstractNumId="1">
    <w:nsid w:val="0E574A54"/>
    <w:multiLevelType w:val="multilevel"/>
    <w:tmpl w:val="0E574A54"/>
    <w:lvl w:ilvl="0" w:tentative="0">
      <w:start w:val="1"/>
      <w:numFmt w:val="japaneseCounting"/>
      <w:pStyle w:val="42"/>
      <w:lvlText w:val="第%1条"/>
      <w:lvlJc w:val="left"/>
      <w:pPr>
        <w:tabs>
          <w:tab w:val="left" w:pos="2850"/>
        </w:tabs>
        <w:ind w:left="2850" w:hanging="1770"/>
      </w:pPr>
      <w:rPr>
        <w:rFonts w:hint="eastAsia" w:ascii="黑体" w:eastAsia="黑体"/>
        <w:b/>
        <w:i w:val="0"/>
        <w:sz w:val="32"/>
        <w:szCs w:val="32"/>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2">
    <w:nsid w:val="13F20AB4"/>
    <w:multiLevelType w:val="singleLevel"/>
    <w:tmpl w:val="13F20AB4"/>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ODhiNTBlMjc5NDQ3NDVlYmM4MjZlNWJiOGY0MjUifQ=="/>
  </w:docVars>
  <w:rsids>
    <w:rsidRoot w:val="00C11AE0"/>
    <w:rsid w:val="00013EA2"/>
    <w:rsid w:val="00067D50"/>
    <w:rsid w:val="00067E5E"/>
    <w:rsid w:val="000848F0"/>
    <w:rsid w:val="00096122"/>
    <w:rsid w:val="000F1BA4"/>
    <w:rsid w:val="00141C43"/>
    <w:rsid w:val="001806D7"/>
    <w:rsid w:val="00187434"/>
    <w:rsid w:val="00190D22"/>
    <w:rsid w:val="001F46DB"/>
    <w:rsid w:val="001F55C3"/>
    <w:rsid w:val="001F6344"/>
    <w:rsid w:val="00266535"/>
    <w:rsid w:val="00273B34"/>
    <w:rsid w:val="00290441"/>
    <w:rsid w:val="00291536"/>
    <w:rsid w:val="002A4C02"/>
    <w:rsid w:val="002C755B"/>
    <w:rsid w:val="0033181A"/>
    <w:rsid w:val="003460EA"/>
    <w:rsid w:val="00362505"/>
    <w:rsid w:val="003E04DA"/>
    <w:rsid w:val="00407DAF"/>
    <w:rsid w:val="00434E10"/>
    <w:rsid w:val="00485492"/>
    <w:rsid w:val="004934AD"/>
    <w:rsid w:val="005077F0"/>
    <w:rsid w:val="0051443C"/>
    <w:rsid w:val="00554C33"/>
    <w:rsid w:val="00575A9B"/>
    <w:rsid w:val="00580416"/>
    <w:rsid w:val="005A7E87"/>
    <w:rsid w:val="005E5FA9"/>
    <w:rsid w:val="005F3AA8"/>
    <w:rsid w:val="0062436C"/>
    <w:rsid w:val="006738EA"/>
    <w:rsid w:val="006C359F"/>
    <w:rsid w:val="006E7D3A"/>
    <w:rsid w:val="006F470C"/>
    <w:rsid w:val="0074056E"/>
    <w:rsid w:val="007A3FAF"/>
    <w:rsid w:val="007D7156"/>
    <w:rsid w:val="00840090"/>
    <w:rsid w:val="0084581F"/>
    <w:rsid w:val="0092331D"/>
    <w:rsid w:val="00954CE1"/>
    <w:rsid w:val="009623B5"/>
    <w:rsid w:val="009D2BFA"/>
    <w:rsid w:val="009F548A"/>
    <w:rsid w:val="00A32825"/>
    <w:rsid w:val="00A458C9"/>
    <w:rsid w:val="00A55BC6"/>
    <w:rsid w:val="00AD41DE"/>
    <w:rsid w:val="00B70EB7"/>
    <w:rsid w:val="00B85EBB"/>
    <w:rsid w:val="00BD064C"/>
    <w:rsid w:val="00BD3A1A"/>
    <w:rsid w:val="00BD7065"/>
    <w:rsid w:val="00BE5C8A"/>
    <w:rsid w:val="00C11AE0"/>
    <w:rsid w:val="00C34AA2"/>
    <w:rsid w:val="00C41E12"/>
    <w:rsid w:val="00C734EC"/>
    <w:rsid w:val="00C7401C"/>
    <w:rsid w:val="00CD5560"/>
    <w:rsid w:val="00D670D9"/>
    <w:rsid w:val="00DC271A"/>
    <w:rsid w:val="00DD051C"/>
    <w:rsid w:val="00DD19EF"/>
    <w:rsid w:val="00DE4D6C"/>
    <w:rsid w:val="00DF5F52"/>
    <w:rsid w:val="00E8058A"/>
    <w:rsid w:val="00E80694"/>
    <w:rsid w:val="00EA6323"/>
    <w:rsid w:val="00EB6D8A"/>
    <w:rsid w:val="00F80A68"/>
    <w:rsid w:val="00FC34B4"/>
    <w:rsid w:val="01E14DD0"/>
    <w:rsid w:val="02616DDB"/>
    <w:rsid w:val="050140A9"/>
    <w:rsid w:val="083A66BB"/>
    <w:rsid w:val="096B2A36"/>
    <w:rsid w:val="0A5C6BA2"/>
    <w:rsid w:val="0A644591"/>
    <w:rsid w:val="0E004302"/>
    <w:rsid w:val="11056D1C"/>
    <w:rsid w:val="12433537"/>
    <w:rsid w:val="12964777"/>
    <w:rsid w:val="150459A5"/>
    <w:rsid w:val="165D5FAC"/>
    <w:rsid w:val="1A715E9A"/>
    <w:rsid w:val="1BD9327F"/>
    <w:rsid w:val="1C003CA6"/>
    <w:rsid w:val="1DA33B45"/>
    <w:rsid w:val="1DD50B9A"/>
    <w:rsid w:val="1F6D0BAA"/>
    <w:rsid w:val="21AF70EB"/>
    <w:rsid w:val="228B1214"/>
    <w:rsid w:val="23674C9B"/>
    <w:rsid w:val="24781003"/>
    <w:rsid w:val="25473D2E"/>
    <w:rsid w:val="254B19D2"/>
    <w:rsid w:val="26753A6F"/>
    <w:rsid w:val="26FD1502"/>
    <w:rsid w:val="2C5007C9"/>
    <w:rsid w:val="2F3C412C"/>
    <w:rsid w:val="2F8E175A"/>
    <w:rsid w:val="33794BD5"/>
    <w:rsid w:val="36C0123D"/>
    <w:rsid w:val="391335B5"/>
    <w:rsid w:val="3A0F504D"/>
    <w:rsid w:val="3C98393C"/>
    <w:rsid w:val="3E85576D"/>
    <w:rsid w:val="41913A11"/>
    <w:rsid w:val="430A08E6"/>
    <w:rsid w:val="461B770F"/>
    <w:rsid w:val="49307CB1"/>
    <w:rsid w:val="49F24D4D"/>
    <w:rsid w:val="4C804ECE"/>
    <w:rsid w:val="4DFD0390"/>
    <w:rsid w:val="4EB55609"/>
    <w:rsid w:val="4FC56C99"/>
    <w:rsid w:val="52A751D4"/>
    <w:rsid w:val="554E3194"/>
    <w:rsid w:val="55EF384E"/>
    <w:rsid w:val="562E34CC"/>
    <w:rsid w:val="56427EF7"/>
    <w:rsid w:val="56912248"/>
    <w:rsid w:val="571F43CD"/>
    <w:rsid w:val="58A9323C"/>
    <w:rsid w:val="5A8879B5"/>
    <w:rsid w:val="5E167148"/>
    <w:rsid w:val="5F372582"/>
    <w:rsid w:val="618351D4"/>
    <w:rsid w:val="61B63358"/>
    <w:rsid w:val="632F0B26"/>
    <w:rsid w:val="64E178B7"/>
    <w:rsid w:val="64F4566C"/>
    <w:rsid w:val="67395CDC"/>
    <w:rsid w:val="680053D4"/>
    <w:rsid w:val="6CBB1302"/>
    <w:rsid w:val="6DC06921"/>
    <w:rsid w:val="6F015C3E"/>
    <w:rsid w:val="6F8A6FC5"/>
    <w:rsid w:val="6FC65EE9"/>
    <w:rsid w:val="71552257"/>
    <w:rsid w:val="72A17D91"/>
    <w:rsid w:val="74870504"/>
    <w:rsid w:val="76AA52CE"/>
    <w:rsid w:val="7A09552D"/>
    <w:rsid w:val="7C3757A5"/>
    <w:rsid w:val="7EF74E9B"/>
    <w:rsid w:val="7F890760"/>
    <w:rsid w:val="7FCD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3"/>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4">
    <w:name w:val="Default Paragraph Font"/>
    <w:autoRedefine/>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index 5"/>
    <w:basedOn w:val="1"/>
    <w:next w:val="1"/>
    <w:autoRedefine/>
    <w:qFormat/>
    <w:uiPriority w:val="0"/>
    <w:pPr>
      <w:ind w:left="800" w:leftChars="800"/>
    </w:pPr>
  </w:style>
  <w:style w:type="paragraph" w:styleId="5">
    <w:name w:val="Normal Indent"/>
    <w:basedOn w:val="1"/>
    <w:autoRedefine/>
    <w:qFormat/>
    <w:uiPriority w:val="0"/>
    <w:pPr>
      <w:ind w:firstLine="880" w:firstLineChars="200"/>
    </w:pPr>
  </w:style>
  <w:style w:type="paragraph" w:styleId="6">
    <w:name w:val="Body Text"/>
    <w:basedOn w:val="1"/>
    <w:autoRedefine/>
    <w:qFormat/>
    <w:uiPriority w:val="0"/>
    <w:pPr>
      <w:spacing w:after="120"/>
    </w:pPr>
    <w:rPr>
      <w:rFonts w:eastAsia="仿宋_GB2312"/>
      <w:sz w:val="32"/>
    </w:rPr>
  </w:style>
  <w:style w:type="paragraph" w:styleId="7">
    <w:name w:val="Body Text Indent 2"/>
    <w:basedOn w:val="1"/>
    <w:next w:val="6"/>
    <w:unhideWhenUsed/>
    <w:qFormat/>
    <w:uiPriority w:val="0"/>
    <w:pPr>
      <w:spacing w:beforeLines="0" w:after="120" w:afterLines="0" w:line="480" w:lineRule="auto"/>
      <w:ind w:left="420" w:leftChars="200"/>
    </w:pPr>
    <w:rPr>
      <w:rFonts w:hint="default"/>
      <w:sz w:val="21"/>
      <w:szCs w:val="24"/>
    </w:rPr>
  </w:style>
  <w:style w:type="paragraph" w:styleId="8">
    <w:name w:val="Balloon Text"/>
    <w:basedOn w:val="1"/>
    <w:link w:val="44"/>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autoRedefine/>
    <w:qFormat/>
    <w:uiPriority w:val="0"/>
    <w:pPr>
      <w:jc w:val="left"/>
    </w:pPr>
    <w:rPr>
      <w:rFonts w:cs="Times New Roman"/>
      <w:kern w:val="0"/>
      <w:sz w:val="24"/>
    </w:rPr>
  </w:style>
  <w:style w:type="paragraph" w:styleId="12">
    <w:name w:val="Body Text First Indent 2"/>
    <w:basedOn w:val="1"/>
    <w:qFormat/>
    <w:uiPriority w:val="0"/>
    <w:pPr>
      <w:ind w:firstLine="420" w:firstLineChars="200"/>
    </w:pPr>
  </w:style>
  <w:style w:type="character" w:styleId="15">
    <w:name w:val="Strong"/>
    <w:basedOn w:val="14"/>
    <w:qFormat/>
    <w:uiPriority w:val="0"/>
    <w:rPr>
      <w:b/>
    </w:rPr>
  </w:style>
  <w:style w:type="character" w:styleId="16">
    <w:name w:val="FollowedHyperlink"/>
    <w:basedOn w:val="14"/>
    <w:qFormat/>
    <w:uiPriority w:val="0"/>
    <w:rPr>
      <w:color w:val="333333"/>
      <w:u w:val="none"/>
    </w:rPr>
  </w:style>
  <w:style w:type="character" w:styleId="17">
    <w:name w:val="HTML Definition"/>
    <w:basedOn w:val="14"/>
    <w:autoRedefine/>
    <w:qFormat/>
    <w:uiPriority w:val="0"/>
    <w:rPr>
      <w:i/>
    </w:rPr>
  </w:style>
  <w:style w:type="character" w:styleId="18">
    <w:name w:val="HTML Acronym"/>
    <w:basedOn w:val="14"/>
    <w:qFormat/>
    <w:uiPriority w:val="0"/>
  </w:style>
  <w:style w:type="character" w:styleId="19">
    <w:name w:val="Hyperlink"/>
    <w:basedOn w:val="14"/>
    <w:qFormat/>
    <w:uiPriority w:val="0"/>
    <w:rPr>
      <w:color w:val="333333"/>
      <w:u w:val="none"/>
    </w:rPr>
  </w:style>
  <w:style w:type="character" w:styleId="20">
    <w:name w:val="HTML Code"/>
    <w:basedOn w:val="14"/>
    <w:qFormat/>
    <w:uiPriority w:val="0"/>
    <w:rPr>
      <w:rFonts w:ascii="Consolas" w:hAnsi="Consolas" w:eastAsia="Consolas" w:cs="Consolas"/>
      <w:color w:val="C7254E"/>
      <w:sz w:val="21"/>
      <w:szCs w:val="21"/>
      <w:shd w:val="clear" w:color="auto" w:fill="F9F2F4"/>
    </w:rPr>
  </w:style>
  <w:style w:type="character" w:styleId="21">
    <w:name w:val="HTML Keyboard"/>
    <w:basedOn w:val="14"/>
    <w:qFormat/>
    <w:uiPriority w:val="0"/>
    <w:rPr>
      <w:rFonts w:hint="default" w:ascii="Consolas" w:hAnsi="Consolas" w:eastAsia="Consolas" w:cs="Consolas"/>
      <w:color w:val="FFFFFF"/>
      <w:sz w:val="21"/>
      <w:szCs w:val="21"/>
      <w:shd w:val="clear" w:color="auto" w:fill="333333"/>
    </w:rPr>
  </w:style>
  <w:style w:type="character" w:styleId="22">
    <w:name w:val="HTML Sample"/>
    <w:basedOn w:val="14"/>
    <w:autoRedefine/>
    <w:qFormat/>
    <w:uiPriority w:val="0"/>
    <w:rPr>
      <w:rFonts w:hint="default" w:ascii="Consolas" w:hAnsi="Consolas" w:eastAsia="Consolas" w:cs="Consolas"/>
      <w:sz w:val="21"/>
      <w:szCs w:val="21"/>
    </w:rPr>
  </w:style>
  <w:style w:type="character" w:customStyle="1" w:styleId="23">
    <w:name w:val="direct"/>
    <w:basedOn w:val="14"/>
    <w:qFormat/>
    <w:uiPriority w:val="0"/>
  </w:style>
  <w:style w:type="character" w:customStyle="1" w:styleId="24">
    <w:name w:val="wx-space"/>
    <w:basedOn w:val="14"/>
    <w:qFormat/>
    <w:uiPriority w:val="0"/>
  </w:style>
  <w:style w:type="character" w:customStyle="1" w:styleId="25">
    <w:name w:val="bsharetext"/>
    <w:basedOn w:val="14"/>
    <w:autoRedefine/>
    <w:qFormat/>
    <w:uiPriority w:val="0"/>
  </w:style>
  <w:style w:type="character" w:customStyle="1" w:styleId="26">
    <w:name w:val="hover6"/>
    <w:basedOn w:val="14"/>
    <w:qFormat/>
    <w:uiPriority w:val="0"/>
    <w:rPr>
      <w:color w:val="000000"/>
      <w:shd w:val="clear" w:color="auto" w:fill="FFFFFF"/>
    </w:rPr>
  </w:style>
  <w:style w:type="character" w:customStyle="1" w:styleId="27">
    <w:name w:val="gjfg"/>
    <w:basedOn w:val="14"/>
    <w:qFormat/>
    <w:uiPriority w:val="0"/>
  </w:style>
  <w:style w:type="character" w:customStyle="1" w:styleId="28">
    <w:name w:val="displayarti"/>
    <w:basedOn w:val="14"/>
    <w:autoRedefine/>
    <w:qFormat/>
    <w:uiPriority w:val="0"/>
    <w:rPr>
      <w:color w:val="FFFFFF"/>
      <w:shd w:val="clear" w:color="auto" w:fill="A00000"/>
    </w:rPr>
  </w:style>
  <w:style w:type="character" w:customStyle="1" w:styleId="29">
    <w:name w:val="qxdate"/>
    <w:basedOn w:val="14"/>
    <w:qFormat/>
    <w:uiPriority w:val="0"/>
    <w:rPr>
      <w:color w:val="333333"/>
      <w:sz w:val="18"/>
      <w:szCs w:val="18"/>
    </w:rPr>
  </w:style>
  <w:style w:type="character" w:customStyle="1" w:styleId="30">
    <w:name w:val="redfilefwwh"/>
    <w:basedOn w:val="14"/>
    <w:qFormat/>
    <w:uiPriority w:val="0"/>
    <w:rPr>
      <w:color w:val="BA2636"/>
      <w:sz w:val="18"/>
      <w:szCs w:val="18"/>
    </w:rPr>
  </w:style>
  <w:style w:type="character" w:customStyle="1" w:styleId="31">
    <w:name w:val="redfilenumber"/>
    <w:basedOn w:val="14"/>
    <w:autoRedefine/>
    <w:qFormat/>
    <w:uiPriority w:val="0"/>
    <w:rPr>
      <w:color w:val="BA2636"/>
      <w:sz w:val="18"/>
      <w:szCs w:val="18"/>
    </w:rPr>
  </w:style>
  <w:style w:type="character" w:customStyle="1" w:styleId="32">
    <w:name w:val="cfdate"/>
    <w:basedOn w:val="14"/>
    <w:qFormat/>
    <w:uiPriority w:val="0"/>
    <w:rPr>
      <w:color w:val="333333"/>
      <w:sz w:val="18"/>
      <w:szCs w:val="18"/>
    </w:rPr>
  </w:style>
  <w:style w:type="character" w:customStyle="1" w:styleId="33">
    <w:name w:val="标题 1 字符"/>
    <w:basedOn w:val="14"/>
    <w:link w:val="3"/>
    <w:autoRedefine/>
    <w:qFormat/>
    <w:uiPriority w:val="9"/>
    <w:rPr>
      <w:rFonts w:ascii="宋体" w:hAnsi="宋体" w:cs="宋体"/>
      <w:b/>
      <w:bCs/>
      <w:kern w:val="36"/>
      <w:sz w:val="48"/>
      <w:szCs w:val="48"/>
    </w:rPr>
  </w:style>
  <w:style w:type="character" w:customStyle="1" w:styleId="34">
    <w:name w:val="prev"/>
    <w:basedOn w:val="14"/>
    <w:autoRedefine/>
    <w:qFormat/>
    <w:uiPriority w:val="0"/>
    <w:rPr>
      <w:rFonts w:ascii="微软雅黑" w:hAnsi="微软雅黑" w:eastAsia="微软雅黑" w:cs="微软雅黑"/>
      <w:sz w:val="21"/>
      <w:szCs w:val="21"/>
    </w:rPr>
  </w:style>
  <w:style w:type="character" w:customStyle="1" w:styleId="35">
    <w:name w:val="prev1"/>
    <w:basedOn w:val="14"/>
    <w:qFormat/>
    <w:uiPriority w:val="0"/>
    <w:rPr>
      <w:color w:val="888888"/>
    </w:rPr>
  </w:style>
  <w:style w:type="character" w:customStyle="1" w:styleId="36">
    <w:name w:val="next"/>
    <w:basedOn w:val="14"/>
    <w:qFormat/>
    <w:uiPriority w:val="0"/>
    <w:rPr>
      <w:rFonts w:hint="eastAsia" w:ascii="微软雅黑" w:hAnsi="微软雅黑" w:eastAsia="微软雅黑" w:cs="微软雅黑"/>
      <w:sz w:val="21"/>
      <w:szCs w:val="21"/>
    </w:rPr>
  </w:style>
  <w:style w:type="character" w:customStyle="1" w:styleId="37">
    <w:name w:val="next1"/>
    <w:basedOn w:val="14"/>
    <w:autoRedefine/>
    <w:qFormat/>
    <w:uiPriority w:val="0"/>
    <w:rPr>
      <w:color w:val="888888"/>
    </w:rPr>
  </w:style>
  <w:style w:type="character" w:customStyle="1" w:styleId="38">
    <w:name w:val="next2"/>
    <w:basedOn w:val="14"/>
    <w:autoRedefine/>
    <w:qFormat/>
    <w:uiPriority w:val="0"/>
    <w:rPr>
      <w:rFonts w:ascii="微软雅黑" w:hAnsi="微软雅黑" w:eastAsia="微软雅黑" w:cs="微软雅黑"/>
      <w:sz w:val="21"/>
      <w:szCs w:val="21"/>
    </w:rPr>
  </w:style>
  <w:style w:type="character" w:customStyle="1" w:styleId="39">
    <w:name w:val="next3"/>
    <w:basedOn w:val="14"/>
    <w:autoRedefine/>
    <w:qFormat/>
    <w:uiPriority w:val="0"/>
    <w:rPr>
      <w:color w:val="888888"/>
    </w:rPr>
  </w:style>
  <w:style w:type="character" w:customStyle="1" w:styleId="40">
    <w:name w:val="prev2"/>
    <w:basedOn w:val="14"/>
    <w:qFormat/>
    <w:uiPriority w:val="0"/>
    <w:rPr>
      <w:color w:val="888888"/>
    </w:rPr>
  </w:style>
  <w:style w:type="character" w:customStyle="1" w:styleId="41">
    <w:name w:val="prev3"/>
    <w:basedOn w:val="14"/>
    <w:autoRedefine/>
    <w:qFormat/>
    <w:uiPriority w:val="0"/>
    <w:rPr>
      <w:rFonts w:ascii="微软雅黑" w:hAnsi="微软雅黑" w:eastAsia="微软雅黑" w:cs="微软雅黑"/>
      <w:sz w:val="21"/>
      <w:szCs w:val="21"/>
    </w:rPr>
  </w:style>
  <w:style w:type="paragraph" w:customStyle="1" w:styleId="42">
    <w:name w:val="条款节部分"/>
    <w:basedOn w:val="1"/>
    <w:qFormat/>
    <w:uiPriority w:val="0"/>
    <w:pPr>
      <w:numPr>
        <w:ilvl w:val="0"/>
        <w:numId w:val="1"/>
      </w:numPr>
    </w:pPr>
    <w:rPr>
      <w:rFonts w:eastAsia="仿宋_GB2312"/>
      <w:sz w:val="32"/>
      <w:szCs w:val="32"/>
    </w:rPr>
  </w:style>
  <w:style w:type="character" w:customStyle="1" w:styleId="43">
    <w:name w:val="明显强调1"/>
    <w:autoRedefine/>
    <w:qFormat/>
    <w:uiPriority w:val="21"/>
    <w:rPr>
      <w:rFonts w:eastAsia="仿宋_GB2312"/>
      <w:bCs/>
      <w:iCs/>
      <w:color w:val="auto"/>
      <w:sz w:val="32"/>
    </w:rPr>
  </w:style>
  <w:style w:type="character" w:customStyle="1" w:styleId="44">
    <w:name w:val="批注框文本 字符"/>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3460</Words>
  <Characters>3532</Characters>
  <Lines>10</Lines>
  <Paragraphs>2</Paragraphs>
  <TotalTime>16</TotalTime>
  <ScaleCrop>false</ScaleCrop>
  <LinksUpToDate>false</LinksUpToDate>
  <CharactersWithSpaces>3561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ping</dc:creator>
  <cp:lastModifiedBy>北上吹笛</cp:lastModifiedBy>
  <cp:lastPrinted>2024-03-20T09:15:54Z</cp:lastPrinted>
  <dcterms:modified xsi:type="dcterms:W3CDTF">2024-03-20T09:16:54Z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C82706B3CD9845CC9CD7C30275CEB9F0_13</vt:lpwstr>
  </property>
</Properties>
</file>