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b/>
          <w:bCs/>
          <w:color w:val="000000"/>
          <w:spacing w:val="0"/>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spacing w:val="-6"/>
          <w:sz w:val="44"/>
          <w:szCs w:val="44"/>
          <w:u w:val="none"/>
          <w:lang w:val="en-US" w:eastAsia="zh-CN"/>
        </w:rPr>
      </w:pPr>
      <w:r>
        <w:rPr>
          <w:rFonts w:hint="eastAsia" w:ascii="方正小标宋简体" w:hAnsi="方正小标宋简体" w:eastAsia="方正小标宋简体" w:cs="方正小标宋简体"/>
          <w:b w:val="0"/>
          <w:bCs w:val="0"/>
          <w:color w:val="000000"/>
          <w:spacing w:val="-6"/>
          <w:sz w:val="44"/>
          <w:szCs w:val="44"/>
          <w:u w:val="none"/>
          <w:lang w:val="en-US" w:eastAsia="zh-CN"/>
        </w:rPr>
        <w:t>民乐县林业和草原局2022年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spacing w:val="-6"/>
          <w:sz w:val="44"/>
          <w:szCs w:val="44"/>
          <w:u w:val="none"/>
          <w:lang w:val="en-US" w:eastAsia="zh-CN"/>
        </w:rPr>
      </w:pPr>
      <w:r>
        <w:rPr>
          <w:rFonts w:hint="eastAsia" w:ascii="方正小标宋简体" w:hAnsi="方正小标宋简体" w:eastAsia="方正小标宋简体" w:cs="方正小标宋简体"/>
          <w:b w:val="0"/>
          <w:bCs w:val="0"/>
          <w:color w:val="000000"/>
          <w:spacing w:val="-6"/>
          <w:sz w:val="44"/>
          <w:szCs w:val="44"/>
          <w:u w:val="none"/>
          <w:lang w:val="en-US" w:eastAsia="zh-CN"/>
        </w:rPr>
        <w:t>中央财政森林抚育项目支出绩效评价报告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b/>
          <w:bCs/>
          <w:color w:val="000000"/>
          <w:spacing w:val="0"/>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仿宋_GB2312" w:hAnsi="仿宋_GB2312" w:eastAsia="仿宋_GB2312" w:cs="仿宋_GB2312"/>
          <w:b w:val="0"/>
          <w:bCs w:val="0"/>
          <w:color w:val="000000"/>
          <w:spacing w:val="0"/>
          <w:sz w:val="32"/>
          <w:szCs w:val="32"/>
          <w:u w:val="none"/>
          <w:lang w:val="en-US" w:eastAsia="zh-CN"/>
        </w:rPr>
        <w:t>为进一步加强绩效管理水平，强化支出责任，提升财政资金使用效益，建立科学、合理的财政支出绩效评价管理体系，根据《民乐县财政局关于开展开展部门评价工作的通知》（民财监评〔2024〕17号）文件精神，运用科学、合理的评价方法对单位申报项目预算时明确的绩效指标完成情况进行客观、公正的评价。现将民乐县2022年中央财政森林抚育项目评价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（一）</w:t>
      </w:r>
      <w:r>
        <w:rPr>
          <w:rFonts w:hint="default" w:ascii="Times New Roman" w:hAnsi="Times New Roman" w:eastAsia="楷体_GB2312" w:cs="楷体_GB2312"/>
          <w:b/>
          <w:bCs/>
          <w:color w:val="000000"/>
          <w:spacing w:val="0"/>
          <w:sz w:val="32"/>
          <w:szCs w:val="32"/>
          <w:u w:val="none"/>
          <w:lang w:val="en-US" w:eastAsia="zh-CN"/>
        </w:rPr>
        <w:t>项目概况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仿宋_GB2312" w:cs="仿宋_GB2312"/>
          <w:b/>
          <w:bCs/>
          <w:color w:val="000000"/>
          <w:spacing w:val="0"/>
          <w:sz w:val="32"/>
          <w:szCs w:val="32"/>
          <w:u w:val="none"/>
          <w:lang w:val="en-US" w:eastAsia="zh-CN"/>
        </w:rPr>
      </w:pPr>
      <w:r>
        <w:rPr>
          <w:rFonts w:hint="eastAsia" w:ascii="Times New Roman" w:hAnsi="Times New Roman" w:eastAsia="仿宋_GB2312" w:cs="仿宋_GB2312"/>
          <w:b/>
          <w:bCs/>
          <w:color w:val="000000"/>
          <w:spacing w:val="0"/>
          <w:sz w:val="32"/>
          <w:szCs w:val="32"/>
          <w:u w:val="none"/>
          <w:lang w:val="en-US" w:eastAsia="zh-CN"/>
        </w:rPr>
        <w:t>1、项目背景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森林抚育是体改森林质量、增强生态功能的重要措施，也是林业生产的重要组成部分。按照森林经营的要求，结合森林资源实际情况，通过对森林采取科学合理抚育，改善林木生长环境，促进树木生长发育，提高林分质量，增加蓄积，培育健康稳定的森林生态系统，更好地发挥森林的生态、经济和社会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2、项目主要内容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民乐县2022年中央财政森林抚育</w:t>
      </w:r>
      <w:r>
        <w:rPr>
          <w:rFonts w:hint="default" w:ascii="Times New Roman" w:hAnsi="Times New Roman" w:eastAsia="仿宋_GB2312" w:cs="Times New Roman"/>
          <w:b w:val="0"/>
          <w:bCs w:val="0"/>
          <w:color w:val="000000"/>
          <w:spacing w:val="0"/>
          <w:sz w:val="32"/>
          <w:szCs w:val="32"/>
          <w:u w:val="none"/>
          <w:lang w:val="en-US" w:eastAsia="zh-CN"/>
        </w:rPr>
        <w:t>项目实施单位是</w:t>
      </w:r>
      <w:r>
        <w:rPr>
          <w:rFonts w:hint="eastAsia" w:eastAsia="仿宋_GB2312" w:cs="Times New Roman"/>
          <w:b w:val="0"/>
          <w:bCs w:val="0"/>
          <w:color w:val="000000"/>
          <w:spacing w:val="0"/>
          <w:sz w:val="32"/>
          <w:szCs w:val="32"/>
          <w:u w:val="none"/>
          <w:lang w:val="en-US" w:eastAsia="zh-CN"/>
        </w:rPr>
        <w:t>民乐县林草资源监测服务中心</w:t>
      </w:r>
      <w:r>
        <w:rPr>
          <w:rFonts w:hint="default" w:ascii="Times New Roman" w:hAnsi="Times New Roman" w:eastAsia="仿宋_GB2312" w:cs="Times New Roman"/>
          <w:b w:val="0"/>
          <w:bCs w:val="0"/>
          <w:color w:val="000000"/>
          <w:spacing w:val="0"/>
          <w:sz w:val="32"/>
          <w:szCs w:val="32"/>
          <w:u w:val="none"/>
          <w:lang w:val="en-US" w:eastAsia="zh-CN"/>
        </w:rPr>
        <w:t>，为</w:t>
      </w:r>
      <w:r>
        <w:rPr>
          <w:rFonts w:hint="eastAsia" w:eastAsia="仿宋_GB2312" w:cs="Times New Roman"/>
          <w:b w:val="0"/>
          <w:bCs w:val="0"/>
          <w:color w:val="000000"/>
          <w:spacing w:val="0"/>
          <w:sz w:val="32"/>
          <w:szCs w:val="32"/>
          <w:u w:val="none"/>
          <w:lang w:val="en-US" w:eastAsia="zh-CN"/>
        </w:rPr>
        <w:t>一次性</w:t>
      </w:r>
      <w:r>
        <w:rPr>
          <w:rFonts w:hint="default" w:ascii="Times New Roman" w:hAnsi="Times New Roman" w:eastAsia="仿宋_GB2312" w:cs="Times New Roman"/>
          <w:b w:val="0"/>
          <w:bCs w:val="0"/>
          <w:color w:val="000000"/>
          <w:spacing w:val="0"/>
          <w:sz w:val="32"/>
          <w:szCs w:val="32"/>
          <w:u w:val="none"/>
          <w:lang w:val="en-US" w:eastAsia="zh-CN"/>
        </w:rPr>
        <w:t>项目，项目主要是依据《</w:t>
      </w:r>
      <w:r>
        <w:rPr>
          <w:rFonts w:hint="eastAsia" w:eastAsia="仿宋_GB2312" w:cs="Times New Roman"/>
          <w:b w:val="0"/>
          <w:bCs w:val="0"/>
          <w:color w:val="000000"/>
          <w:spacing w:val="0"/>
          <w:sz w:val="32"/>
          <w:szCs w:val="32"/>
          <w:u w:val="none"/>
          <w:lang w:val="en-US" w:eastAsia="zh-CN"/>
        </w:rPr>
        <w:t>森林抚育规程</w:t>
      </w:r>
      <w:r>
        <w:rPr>
          <w:rFonts w:hint="default" w:ascii="Times New Roman" w:hAnsi="Times New Roman" w:eastAsia="仿宋_GB2312" w:cs="Times New Roman"/>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在民乐县进行森林抚育1万亩</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bookmarkStart w:id="0" w:name="_GoBack"/>
      <w:bookmarkEnd w:id="0"/>
      <w:r>
        <w:rPr>
          <w:rFonts w:hint="default" w:ascii="Times New Roman" w:hAnsi="Times New Roman" w:eastAsia="仿宋_GB2312" w:cs="仿宋_GB2312"/>
          <w:b/>
          <w:bCs/>
          <w:color w:val="000000"/>
          <w:spacing w:val="0"/>
          <w:sz w:val="32"/>
          <w:szCs w:val="32"/>
          <w:u w:val="none"/>
          <w:lang w:val="en-US" w:eastAsia="zh-CN"/>
        </w:rPr>
        <w:t>3、项目实施情况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民乐县林草资源监测服务中心</w:t>
      </w:r>
      <w:r>
        <w:rPr>
          <w:rFonts w:hint="default" w:ascii="Times New Roman" w:hAnsi="Times New Roman" w:eastAsia="仿宋_GB2312" w:cs="Times New Roman"/>
          <w:b w:val="0"/>
          <w:bCs w:val="0"/>
          <w:color w:val="000000"/>
          <w:spacing w:val="0"/>
          <w:sz w:val="32"/>
          <w:szCs w:val="32"/>
          <w:u w:val="none"/>
          <w:lang w:val="en-US" w:eastAsia="zh-CN"/>
        </w:rPr>
        <w:t>根据</w:t>
      </w:r>
      <w:r>
        <w:rPr>
          <w:rFonts w:hint="eastAsia" w:eastAsia="仿宋_GB2312" w:cs="Times New Roman"/>
          <w:b w:val="0"/>
          <w:bCs w:val="0"/>
          <w:color w:val="000000"/>
          <w:spacing w:val="0"/>
          <w:sz w:val="32"/>
          <w:szCs w:val="32"/>
          <w:u w:val="none"/>
          <w:lang w:val="en-US" w:eastAsia="zh-CN"/>
        </w:rPr>
        <w:t>张掖市林业和草原局关于下达《2022年中央财政林业改革发展资金项目任务计划的通知》及作业设计批复</w:t>
      </w:r>
      <w:r>
        <w:rPr>
          <w:rFonts w:hint="default" w:ascii="Times New Roman" w:hAnsi="Times New Roman" w:eastAsia="仿宋_GB2312" w:cs="Times New Roman"/>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组织实施了2022年森林抚育1万亩的任务</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4、项目资金投入和使用情况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中央财政森林抚育</w:t>
      </w:r>
      <w:r>
        <w:rPr>
          <w:rFonts w:hint="default" w:ascii="Times New Roman" w:hAnsi="Times New Roman" w:eastAsia="仿宋_GB2312" w:cs="Times New Roman"/>
          <w:b w:val="0"/>
          <w:bCs w:val="0"/>
          <w:color w:val="000000"/>
          <w:spacing w:val="0"/>
          <w:sz w:val="32"/>
          <w:szCs w:val="32"/>
          <w:u w:val="none"/>
          <w:lang w:val="en-US" w:eastAsia="zh-CN"/>
        </w:rPr>
        <w:t>项目预算安排数</w:t>
      </w:r>
      <w:r>
        <w:rPr>
          <w:rFonts w:hint="eastAsia" w:eastAsia="仿宋_GB2312" w:cs="Times New Roman"/>
          <w:b w:val="0"/>
          <w:bCs w:val="0"/>
          <w:color w:val="000000"/>
          <w:spacing w:val="0"/>
          <w:sz w:val="32"/>
          <w:szCs w:val="32"/>
          <w:u w:val="none"/>
          <w:lang w:val="en-US" w:eastAsia="zh-CN"/>
        </w:rPr>
        <w:t>100</w:t>
      </w:r>
      <w:r>
        <w:rPr>
          <w:rFonts w:hint="default" w:ascii="Times New Roman" w:hAnsi="Times New Roman" w:eastAsia="仿宋_GB2312" w:cs="Times New Roman"/>
          <w:b w:val="0"/>
          <w:bCs w:val="0"/>
          <w:color w:val="000000"/>
          <w:spacing w:val="0"/>
          <w:sz w:val="32"/>
          <w:szCs w:val="32"/>
          <w:u w:val="none"/>
          <w:lang w:val="en-US" w:eastAsia="zh-CN"/>
        </w:rPr>
        <w:t>万元，项目资金于202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年度全部到位。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由于受季节性影响，项目2023年开工建设，</w:t>
      </w: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年度项目支出</w:t>
      </w:r>
      <w:r>
        <w:rPr>
          <w:rFonts w:hint="eastAsia" w:eastAsia="仿宋_GB2312" w:cs="Times New Roman"/>
          <w:b w:val="0"/>
          <w:bCs w:val="0"/>
          <w:color w:val="000000" w:themeColor="text1"/>
          <w:spacing w:val="0"/>
          <w:sz w:val="32"/>
          <w:szCs w:val="32"/>
          <w:u w:val="none"/>
          <w:lang w:val="en-US" w:eastAsia="zh-CN"/>
          <w14:textFill>
            <w14:solidFill>
              <w14:schemeClr w14:val="tx1"/>
            </w14:solidFill>
          </w14:textFill>
        </w:rPr>
        <w:t>90.31</w:t>
      </w:r>
      <w:r>
        <w:rPr>
          <w:rFonts w:hint="default" w:ascii="Times New Roman" w:hAnsi="Times New Roman" w:eastAsia="仿宋_GB2312" w:cs="Times New Roman"/>
          <w:b w:val="0"/>
          <w:bCs w:val="0"/>
          <w:color w:val="000000"/>
          <w:spacing w:val="0"/>
          <w:sz w:val="32"/>
          <w:szCs w:val="32"/>
          <w:u w:val="none"/>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（二）</w:t>
      </w:r>
      <w:r>
        <w:rPr>
          <w:rFonts w:hint="default" w:ascii="Times New Roman" w:hAnsi="Times New Roman" w:eastAsia="楷体_GB2312" w:cs="楷体_GB2312"/>
          <w:b/>
          <w:bCs/>
          <w:color w:val="000000"/>
          <w:spacing w:val="0"/>
          <w:sz w:val="32"/>
          <w:szCs w:val="32"/>
          <w:u w:val="none"/>
          <w:lang w:val="en-US" w:eastAsia="zh-CN"/>
        </w:rPr>
        <w:t>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通过对民乐县2022年中央财政森林抚育项目的实施，使民乐县实施范围森林生长环境得到改善，促进林木生长，培育健康稳定的防护林生态系统，提高防护林的生态、经济、和社会效益，确保生态建设成果得到巩固提升</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2、阶段性目标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年度开展</w:t>
      </w:r>
      <w:r>
        <w:rPr>
          <w:rFonts w:hint="eastAsia" w:eastAsia="仿宋_GB2312" w:cs="Times New Roman"/>
          <w:b w:val="0"/>
          <w:bCs w:val="0"/>
          <w:color w:val="000000"/>
          <w:spacing w:val="0"/>
          <w:sz w:val="32"/>
          <w:szCs w:val="32"/>
          <w:u w:val="none"/>
          <w:lang w:val="en-US" w:eastAsia="zh-CN"/>
        </w:rPr>
        <w:t>县域内70个小班的抚育任务，根据不同的权属、林种、森林类型、起源、龄组、郁闭度、抚育方式、作业方式、抚育强度等因子来完成小班的抚育任务</w:t>
      </w:r>
      <w:r>
        <w:rPr>
          <w:rFonts w:hint="default" w:ascii="Times New Roman" w:hAnsi="Times New Roman" w:eastAsia="仿宋_GB2312" w:cs="Times New Roman"/>
          <w:b w:val="0"/>
          <w:bCs w:val="0"/>
          <w:color w:val="000000"/>
          <w:spacing w:val="-6"/>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二、绩效评价工作开展情况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（一）</w:t>
      </w:r>
      <w:r>
        <w:rPr>
          <w:rFonts w:hint="default" w:ascii="Times New Roman" w:hAnsi="Times New Roman" w:eastAsia="楷体_GB2312" w:cs="楷体_GB2312"/>
          <w:b/>
          <w:bCs/>
          <w:color w:val="000000"/>
          <w:spacing w:val="0"/>
          <w:sz w:val="32"/>
          <w:szCs w:val="32"/>
          <w:u w:val="none"/>
          <w:lang w:val="en-US" w:eastAsia="zh-CN"/>
        </w:rPr>
        <w:t>绩效评价目的、对象和范围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仿宋_GB2312" w:cs="仿宋_GB2312"/>
          <w:b/>
          <w:bCs/>
          <w:color w:val="000000"/>
          <w:spacing w:val="0"/>
          <w:sz w:val="32"/>
          <w:szCs w:val="32"/>
          <w:u w:val="none"/>
          <w:lang w:val="en-US" w:eastAsia="zh-CN"/>
        </w:rPr>
      </w:pPr>
      <w:r>
        <w:rPr>
          <w:rFonts w:hint="eastAsia" w:ascii="Times New Roman" w:hAnsi="Times New Roman" w:eastAsia="仿宋_GB2312" w:cs="仿宋_GB2312"/>
          <w:b/>
          <w:bCs/>
          <w:color w:val="000000"/>
          <w:spacing w:val="0"/>
          <w:sz w:val="32"/>
          <w:szCs w:val="32"/>
          <w:u w:val="none"/>
          <w:lang w:val="en-US" w:eastAsia="zh-CN"/>
        </w:rPr>
        <w:t>1、绩效评价目的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根据</w:t>
      </w:r>
      <w:r>
        <w:rPr>
          <w:rFonts w:hint="eastAsia" w:eastAsia="仿宋_GB2312" w:cs="Times New Roman"/>
          <w:b w:val="0"/>
          <w:bCs w:val="0"/>
          <w:color w:val="000000"/>
          <w:spacing w:val="0"/>
          <w:sz w:val="32"/>
          <w:szCs w:val="32"/>
          <w:u w:val="none"/>
          <w:lang w:val="en-US" w:eastAsia="zh-CN"/>
        </w:rPr>
        <w:t>市林草局和县财政关于绩效评价</w:t>
      </w:r>
      <w:r>
        <w:rPr>
          <w:rFonts w:hint="default" w:ascii="Times New Roman" w:hAnsi="Times New Roman" w:eastAsia="仿宋_GB2312" w:cs="Times New Roman"/>
          <w:b w:val="0"/>
          <w:bCs w:val="0"/>
          <w:color w:val="000000"/>
          <w:spacing w:val="0"/>
          <w:sz w:val="32"/>
          <w:szCs w:val="32"/>
          <w:u w:val="none"/>
          <w:lang w:val="en-US" w:eastAsia="zh-CN"/>
        </w:rPr>
        <w:t>工作</w:t>
      </w:r>
      <w:r>
        <w:rPr>
          <w:rFonts w:hint="eastAsia" w:eastAsia="仿宋_GB2312" w:cs="Times New Roman"/>
          <w:b w:val="0"/>
          <w:bCs w:val="0"/>
          <w:color w:val="000000"/>
          <w:spacing w:val="0"/>
          <w:sz w:val="32"/>
          <w:szCs w:val="32"/>
          <w:u w:val="none"/>
          <w:lang w:val="en-US" w:eastAsia="zh-CN"/>
        </w:rPr>
        <w:t>的</w:t>
      </w:r>
      <w:r>
        <w:rPr>
          <w:rFonts w:hint="default" w:ascii="Times New Roman" w:hAnsi="Times New Roman" w:eastAsia="仿宋_GB2312" w:cs="Times New Roman"/>
          <w:b w:val="0"/>
          <w:bCs w:val="0"/>
          <w:color w:val="000000"/>
          <w:spacing w:val="0"/>
          <w:sz w:val="32"/>
          <w:szCs w:val="32"/>
          <w:u w:val="none"/>
          <w:lang w:val="en-US" w:eastAsia="zh-CN"/>
        </w:rPr>
        <w:t>部署和要求，运用科学、规范的绩效评价方法，客观、公正地对202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中央财政森林抚育</w:t>
      </w:r>
      <w:r>
        <w:rPr>
          <w:rFonts w:hint="default" w:ascii="Times New Roman" w:hAnsi="Times New Roman" w:eastAsia="仿宋_GB2312" w:cs="Times New Roman"/>
          <w:b w:val="0"/>
          <w:bCs w:val="0"/>
          <w:color w:val="000000"/>
          <w:spacing w:val="0"/>
          <w:sz w:val="32"/>
          <w:szCs w:val="32"/>
          <w:u w:val="none"/>
          <w:lang w:val="en-US" w:eastAsia="zh-CN"/>
        </w:rPr>
        <w:t>项目支出进行评价，以反映项目资金的绩效，通过绩效评价，树立绩效管理理念，做好预算绩效管理，提高财政资金效益。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2、绩效评价对象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本次项目绩效评价对象是</w:t>
      </w:r>
      <w:r>
        <w:rPr>
          <w:rFonts w:hint="eastAsia" w:eastAsia="仿宋_GB2312" w:cs="Times New Roman"/>
          <w:b w:val="0"/>
          <w:bCs w:val="0"/>
          <w:color w:val="000000"/>
          <w:spacing w:val="0"/>
          <w:sz w:val="32"/>
          <w:szCs w:val="32"/>
          <w:u w:val="none"/>
          <w:lang w:val="en-US" w:eastAsia="zh-CN"/>
        </w:rPr>
        <w:t>民乐县2022年中央财政森林抚育项目</w:t>
      </w:r>
      <w:r>
        <w:rPr>
          <w:rFonts w:hint="default" w:ascii="Times New Roman" w:hAnsi="Times New Roman" w:eastAsia="仿宋_GB2312" w:cs="Times New Roman"/>
          <w:b w:val="0"/>
          <w:bCs w:val="0"/>
          <w:color w:val="000000"/>
          <w:spacing w:val="0"/>
          <w:sz w:val="32"/>
          <w:szCs w:val="32"/>
          <w:u w:val="none"/>
          <w:lang w:val="en-US" w:eastAsia="zh-CN"/>
        </w:rPr>
        <w:t>的财政性资金——</w:t>
      </w:r>
      <w:r>
        <w:rPr>
          <w:rFonts w:hint="eastAsia" w:eastAsia="仿宋_GB2312" w:cs="Times New Roman"/>
          <w:b w:val="0"/>
          <w:bCs w:val="0"/>
          <w:color w:val="000000"/>
          <w:spacing w:val="0"/>
          <w:sz w:val="32"/>
          <w:szCs w:val="32"/>
          <w:u w:val="none"/>
          <w:lang w:val="en-US" w:eastAsia="zh-CN"/>
        </w:rPr>
        <w:t>森林抚育项目资金</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3、绩效评价范围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本次绩效评价范围为202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中央转移支付森林抚育项目资金。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（二）</w:t>
      </w:r>
      <w:r>
        <w:rPr>
          <w:rFonts w:hint="default" w:ascii="Times New Roman" w:hAnsi="Times New Roman" w:eastAsia="楷体_GB2312" w:cs="楷体_GB2312"/>
          <w:b/>
          <w:bCs/>
          <w:color w:val="000000"/>
          <w:spacing w:val="0"/>
          <w:sz w:val="32"/>
          <w:szCs w:val="32"/>
          <w:u w:val="none"/>
          <w:lang w:val="en-US" w:eastAsia="zh-CN"/>
        </w:rPr>
        <w:t>绩效评价原则、评价指标体系</w:t>
      </w:r>
      <w:r>
        <w:rPr>
          <w:rFonts w:hint="eastAsia" w:ascii="Times New Roman" w:hAnsi="Times New Roman" w:eastAsia="楷体_GB2312" w:cs="楷体_GB2312"/>
          <w:b/>
          <w:bCs/>
          <w:color w:val="000000"/>
          <w:spacing w:val="0"/>
          <w:sz w:val="32"/>
          <w:szCs w:val="32"/>
          <w:u w:val="none"/>
          <w:lang w:val="en-US" w:eastAsia="zh-CN"/>
        </w:rPr>
        <w:t>（</w:t>
      </w:r>
      <w:r>
        <w:rPr>
          <w:rFonts w:hint="default" w:ascii="Times New Roman" w:hAnsi="Times New Roman" w:eastAsia="楷体_GB2312" w:cs="楷体_GB2312"/>
          <w:b/>
          <w:bCs/>
          <w:color w:val="000000"/>
          <w:spacing w:val="0"/>
          <w:sz w:val="32"/>
          <w:szCs w:val="32"/>
          <w:u w:val="none"/>
          <w:lang w:val="en-US" w:eastAsia="zh-CN"/>
        </w:rPr>
        <w:t>附表说明</w:t>
      </w:r>
      <w:r>
        <w:rPr>
          <w:rFonts w:hint="eastAsia" w:ascii="Times New Roman" w:hAnsi="Times New Roman" w:eastAsia="楷体_GB2312" w:cs="楷体_GB2312"/>
          <w:b/>
          <w:bCs/>
          <w:color w:val="000000"/>
          <w:spacing w:val="0"/>
          <w:sz w:val="32"/>
          <w:szCs w:val="32"/>
          <w:u w:val="none"/>
          <w:lang w:val="en-US" w:eastAsia="zh-CN"/>
        </w:rPr>
        <w:t>）</w:t>
      </w:r>
      <w:r>
        <w:rPr>
          <w:rFonts w:hint="default" w:ascii="Times New Roman" w:hAnsi="Times New Roman" w:eastAsia="楷体_GB2312" w:cs="楷体_GB2312"/>
          <w:b/>
          <w:bCs/>
          <w:color w:val="000000"/>
          <w:spacing w:val="0"/>
          <w:sz w:val="32"/>
          <w:szCs w:val="32"/>
          <w:u w:val="none"/>
          <w:lang w:val="en-US" w:eastAsia="zh-CN"/>
        </w:rPr>
        <w:t>、评价方法、评价标准等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1、绩效评价原则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1</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科学规范原则。绩效评价应当严格执行规定的程序，按照科学可行的要求，采用定量与定性分析相结合的方法。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公开公正原则。绩效评价应当符合真实、客观、公正的要求，依法公开并接受监督。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3</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绩效相关原则。绩效评价应当针对具体支出及其产出绩效进行，评价结果应当清晰反映支出与产出绩效之间的紧密对应关系。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2、评价指标体系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绩效评价指标体系包括决策指标、过程指标、产出指标及效益指标四个部分，具体评价指标体系见《项目支出绩效评分表》。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3、评价方法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本项目采用定量与定性相结合的比较法，总分由各项指标得分汇总形成。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1</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定量指标评定方法：与年初指标值相比，完成指标值的，记该指标所赋全部分值；对完成值高于指标值较多的，要分析原因，如果是由于年初指标值设定明显偏低造成的，要按照偏高适度调减分值；未完成指标值的，按照完成值与指标值的比例记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定性指标评定方法：根据指标完成情况分为达成年度指标、部分达成年度指标并具有一定效果、未达成年度指标且效果较差三档，分别按照该指标对应分值区间100%-80%</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含</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、80%-60%</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含</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、60%-0%合理确定分值。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（三）</w:t>
      </w:r>
      <w:r>
        <w:rPr>
          <w:rFonts w:hint="default" w:ascii="Times New Roman" w:hAnsi="Times New Roman" w:eastAsia="楷体_GB2312" w:cs="楷体_GB2312"/>
          <w:b/>
          <w:bCs/>
          <w:color w:val="000000"/>
          <w:spacing w:val="0"/>
          <w:sz w:val="32"/>
          <w:szCs w:val="32"/>
          <w:u w:val="none"/>
          <w:lang w:val="en-US" w:eastAsia="zh-CN"/>
        </w:rPr>
        <w:t>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1、前期准备：下发通知，单位自评。绩效评价小组开展调查研究、分析讨论并形成绩效评价工作方案，为后期的数据获取做了充分的准备。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2、组织实施：通过座谈、到实地核查等方式了解项目实施情况，整理项目相关资料，设计绩效评价指标体系。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3、分析评价：整理分析获取的基础数据等资料，依据制定的评价标准进行评价指标打分，根据结果提出建议并完成绩效评价报告。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三、综合评价情况及评价结论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本次绩效评价遵循科学规范、公开公正、绩效相关的原则，重点评价项目资金投入、项目组织管理、项目产出效果和效益、项目持续影响力以及社会综合评价等五方面，得出202</w:t>
      </w:r>
      <w:r>
        <w:rPr>
          <w:rFonts w:hint="eastAsia" w:ascii="Times New Roman" w:hAnsi="Times New Roman"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ascii="Times New Roman" w:hAnsi="Times New Roman" w:eastAsia="仿宋_GB2312" w:cs="Times New Roman"/>
          <w:b w:val="0"/>
          <w:bCs w:val="0"/>
          <w:color w:val="000000"/>
          <w:spacing w:val="0"/>
          <w:sz w:val="32"/>
          <w:szCs w:val="32"/>
          <w:u w:val="none"/>
          <w:lang w:val="en-US" w:eastAsia="zh-CN"/>
        </w:rPr>
        <w:t>中央财政森林抚育</w:t>
      </w:r>
      <w:r>
        <w:rPr>
          <w:rFonts w:hint="default" w:ascii="Times New Roman" w:hAnsi="Times New Roman" w:eastAsia="仿宋_GB2312" w:cs="Times New Roman"/>
          <w:b w:val="0"/>
          <w:bCs w:val="0"/>
          <w:color w:val="000000"/>
          <w:spacing w:val="0"/>
          <w:sz w:val="32"/>
          <w:szCs w:val="32"/>
          <w:u w:val="none"/>
          <w:lang w:val="en-US" w:eastAsia="zh-CN"/>
        </w:rPr>
        <w:t>项目绩效评价综合得分9</w:t>
      </w:r>
      <w:r>
        <w:rPr>
          <w:rFonts w:hint="eastAsia" w:ascii="Times New Roman" w:hAnsi="Times New Roman" w:eastAsia="仿宋_GB2312" w:cs="Times New Roman"/>
          <w:b w:val="0"/>
          <w:bCs w:val="0"/>
          <w:color w:val="000000"/>
          <w:spacing w:val="0"/>
          <w:sz w:val="32"/>
          <w:szCs w:val="32"/>
          <w:u w:val="none"/>
          <w:lang w:val="en-US" w:eastAsia="zh-CN"/>
        </w:rPr>
        <w:t>8.6</w:t>
      </w:r>
      <w:r>
        <w:rPr>
          <w:rFonts w:hint="default" w:ascii="Times New Roman" w:hAnsi="Times New Roman" w:eastAsia="仿宋_GB2312" w:cs="Times New Roman"/>
          <w:b w:val="0"/>
          <w:bCs w:val="0"/>
          <w:color w:val="000000"/>
          <w:spacing w:val="0"/>
          <w:sz w:val="32"/>
          <w:szCs w:val="32"/>
          <w:u w:val="none"/>
          <w:lang w:val="en-US" w:eastAsia="zh-CN"/>
        </w:rPr>
        <w:t>分，等级为“优”。详细评分情况见附件</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项目支出绩效评分表</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四、绩效评价指标分析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（一）</w:t>
      </w:r>
      <w:r>
        <w:rPr>
          <w:rFonts w:hint="default" w:ascii="Times New Roman" w:hAnsi="Times New Roman" w:eastAsia="楷体_GB2312" w:cs="楷体_GB2312"/>
          <w:b/>
          <w:bCs/>
          <w:color w:val="000000"/>
          <w:spacing w:val="0"/>
          <w:sz w:val="32"/>
          <w:szCs w:val="32"/>
          <w:u w:val="none"/>
          <w:lang w:val="en-US" w:eastAsia="zh-CN"/>
        </w:rPr>
        <w:t>项目决策情况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项目决策类指标由3个二级指标、6个三级指标和10个四级指标构成，分值为15分，实际得分13分。项目决策类指标主要考察项目立项依据的充分性和规范性；绩效目标设定的合理性和明确性；预算编制科学性和资金分配合理性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仿宋_GB2312" w:cs="仿宋_GB2312"/>
          <w:b/>
          <w:bCs/>
          <w:color w:val="000000"/>
          <w:spacing w:val="0"/>
          <w:sz w:val="32"/>
          <w:szCs w:val="32"/>
          <w:u w:val="none"/>
          <w:lang w:val="en-US" w:eastAsia="zh-CN"/>
        </w:rPr>
      </w:pPr>
      <w:r>
        <w:rPr>
          <w:rFonts w:hint="eastAsia" w:ascii="Times New Roman" w:hAnsi="Times New Roman" w:eastAsia="仿宋_GB2312" w:cs="仿宋_GB2312"/>
          <w:b/>
          <w:bCs/>
          <w:color w:val="000000"/>
          <w:spacing w:val="0"/>
          <w:sz w:val="32"/>
          <w:szCs w:val="32"/>
          <w:u w:val="none"/>
          <w:lang w:val="en-US" w:eastAsia="zh-CN"/>
        </w:rPr>
        <w:t>1、项目立项指标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项目立项指标分值5分，实际得分5分。该项目立项符合国家法律法规、国民经济发展规划和相关正常，符合行业发展规划和正常要求，项目目标设立与单位履职相适应，立项文件符合经济社会发展规划和部门年度工作计划。在项目立项过程中，严格按照规定的程序申请设立，重大项目安排和重大资金使用必须经过集体讨论研究决定，项目决策过程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2、绩效目标指标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绩效目标指标分值</w:t>
      </w:r>
      <w:r>
        <w:rPr>
          <w:rFonts w:hint="eastAsia" w:eastAsia="仿宋_GB2312" w:cs="Times New Roman"/>
          <w:b w:val="0"/>
          <w:bCs w:val="0"/>
          <w:color w:val="000000"/>
          <w:spacing w:val="0"/>
          <w:sz w:val="32"/>
          <w:szCs w:val="32"/>
          <w:u w:val="none"/>
          <w:lang w:val="en-US" w:eastAsia="zh-CN"/>
        </w:rPr>
        <w:t>4</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3.6</w:t>
      </w:r>
      <w:r>
        <w:rPr>
          <w:rFonts w:hint="default" w:ascii="Times New Roman" w:hAnsi="Times New Roman" w:eastAsia="仿宋_GB2312" w:cs="Times New Roman"/>
          <w:b w:val="0"/>
          <w:bCs w:val="0"/>
          <w:color w:val="000000"/>
          <w:spacing w:val="0"/>
          <w:sz w:val="32"/>
          <w:szCs w:val="32"/>
          <w:u w:val="none"/>
          <w:lang w:val="en-US" w:eastAsia="zh-CN"/>
        </w:rPr>
        <w:t>分。该项目在年初进行了绩效目标申报，项目绩效目标在数量、质量、成本、时效等方面设置的绩效指标基本细化、量化，但数量指标中三级指标</w:t>
      </w:r>
      <w:r>
        <w:rPr>
          <w:rFonts w:hint="eastAsia" w:eastAsia="仿宋_GB2312" w:cs="Times New Roman"/>
          <w:b w:val="0"/>
          <w:bCs w:val="0"/>
          <w:color w:val="000000"/>
          <w:spacing w:val="0"/>
          <w:sz w:val="32"/>
          <w:szCs w:val="32"/>
          <w:u w:val="none"/>
          <w:lang w:val="en-US" w:eastAsia="zh-CN"/>
        </w:rPr>
        <w:t>“灌水（亩）、补植（亩）、培埂扩穴（亩）、松土除草（亩）”</w:t>
      </w:r>
      <w:r>
        <w:rPr>
          <w:rFonts w:hint="default" w:ascii="Times New Roman" w:hAnsi="Times New Roman" w:eastAsia="仿宋_GB2312" w:cs="Times New Roman"/>
          <w:b w:val="0"/>
          <w:bCs w:val="0"/>
          <w:color w:val="000000"/>
          <w:spacing w:val="0"/>
          <w:sz w:val="32"/>
          <w:szCs w:val="32"/>
          <w:u w:val="none"/>
          <w:lang w:val="en-US" w:eastAsia="zh-CN"/>
        </w:rPr>
        <w:t>”设置不合理，根据评分规则，扣权重分0.2分。成本指标</w:t>
      </w:r>
      <w:r>
        <w:rPr>
          <w:rFonts w:hint="eastAsia" w:eastAsia="仿宋_GB2312" w:cs="Times New Roman"/>
          <w:b w:val="0"/>
          <w:bCs w:val="0"/>
          <w:color w:val="000000"/>
          <w:spacing w:val="0"/>
          <w:sz w:val="32"/>
          <w:szCs w:val="32"/>
          <w:u w:val="none"/>
          <w:lang w:val="en-US" w:eastAsia="zh-CN"/>
        </w:rPr>
        <w:t>没有设置指标</w:t>
      </w:r>
      <w:r>
        <w:rPr>
          <w:rFonts w:hint="default" w:ascii="Times New Roman" w:hAnsi="Times New Roman" w:eastAsia="仿宋_GB2312" w:cs="Times New Roman"/>
          <w:b w:val="0"/>
          <w:bCs w:val="0"/>
          <w:color w:val="000000"/>
          <w:spacing w:val="0"/>
          <w:sz w:val="32"/>
          <w:szCs w:val="32"/>
          <w:u w:val="none"/>
          <w:lang w:val="en-US" w:eastAsia="zh-CN"/>
        </w:rPr>
        <w:t>，根据评分规则，扣权重分0.</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3、资金投入指标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资金投入指标分值5分，实际得分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分。该项目预算编制经过科学论证，预算内容与项目内容相匹配，资金测算依据充分，根据评分规则，</w:t>
      </w:r>
      <w:r>
        <w:rPr>
          <w:rFonts w:hint="eastAsia" w:eastAsia="仿宋_GB2312" w:cs="Times New Roman"/>
          <w:b w:val="0"/>
          <w:bCs w:val="0"/>
          <w:color w:val="000000"/>
          <w:spacing w:val="0"/>
          <w:sz w:val="32"/>
          <w:szCs w:val="32"/>
          <w:u w:val="none"/>
          <w:lang w:val="en-US" w:eastAsia="zh-CN"/>
        </w:rPr>
        <w:t>无扣分项</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（二）</w:t>
      </w:r>
      <w:r>
        <w:rPr>
          <w:rFonts w:hint="default" w:ascii="Times New Roman" w:hAnsi="Times New Roman" w:eastAsia="楷体_GB2312" w:cs="楷体_GB2312"/>
          <w:b/>
          <w:bCs/>
          <w:color w:val="000000"/>
          <w:spacing w:val="0"/>
          <w:sz w:val="32"/>
          <w:szCs w:val="32"/>
          <w:u w:val="none"/>
          <w:lang w:val="en-US" w:eastAsia="zh-CN"/>
        </w:rPr>
        <w:t>项目过程情况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项目过程类指标由2个二级指标、5个三级指标和7个四级指标构成，分值为20分，实际得分</w:t>
      </w:r>
      <w:r>
        <w:rPr>
          <w:rFonts w:hint="eastAsia" w:eastAsia="仿宋_GB2312" w:cs="Times New Roman"/>
          <w:b w:val="0"/>
          <w:bCs w:val="0"/>
          <w:color w:val="000000"/>
          <w:spacing w:val="0"/>
          <w:sz w:val="32"/>
          <w:szCs w:val="32"/>
          <w:u w:val="none"/>
          <w:lang w:val="en-US" w:eastAsia="zh-CN"/>
        </w:rPr>
        <w:t>19</w:t>
      </w:r>
      <w:r>
        <w:rPr>
          <w:rFonts w:hint="default" w:ascii="Times New Roman" w:hAnsi="Times New Roman" w:eastAsia="仿宋_GB2312" w:cs="Times New Roman"/>
          <w:b w:val="0"/>
          <w:bCs w:val="0"/>
          <w:color w:val="000000"/>
          <w:spacing w:val="0"/>
          <w:sz w:val="32"/>
          <w:szCs w:val="32"/>
          <w:u w:val="none"/>
          <w:lang w:val="en-US" w:eastAsia="zh-CN"/>
        </w:rPr>
        <w:t>分。项目过程类指标主要考察项目资金到位、执行情况及资金使用合规性情况；项目组织实施过程中管理制度健全性情况及制度执行有效性情况。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1、资金管理指标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资金管理指标分值15分，实际得分1</w:t>
      </w:r>
      <w:r>
        <w:rPr>
          <w:rFonts w:hint="eastAsia" w:eastAsia="仿宋_GB2312" w:cs="Times New Roman"/>
          <w:b w:val="0"/>
          <w:bCs w:val="0"/>
          <w:color w:val="000000"/>
          <w:spacing w:val="0"/>
          <w:sz w:val="32"/>
          <w:szCs w:val="32"/>
          <w:u w:val="none"/>
          <w:lang w:val="en-US" w:eastAsia="zh-CN"/>
        </w:rPr>
        <w:t>4</w:t>
      </w:r>
      <w:r>
        <w:rPr>
          <w:rFonts w:hint="default" w:ascii="Times New Roman" w:hAnsi="Times New Roman" w:eastAsia="仿宋_GB2312" w:cs="Times New Roman"/>
          <w:b w:val="0"/>
          <w:bCs w:val="0"/>
          <w:color w:val="000000"/>
          <w:spacing w:val="0"/>
          <w:sz w:val="32"/>
          <w:szCs w:val="32"/>
          <w:u w:val="none"/>
          <w:lang w:val="en-US" w:eastAsia="zh-CN"/>
        </w:rPr>
        <w:t>分。202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年度该项目资金共1</w:t>
      </w:r>
      <w:r>
        <w:rPr>
          <w:rFonts w:hint="eastAsia" w:eastAsia="仿宋_GB2312" w:cs="Times New Roman"/>
          <w:b w:val="0"/>
          <w:bCs w:val="0"/>
          <w:color w:val="000000"/>
          <w:spacing w:val="0"/>
          <w:sz w:val="32"/>
          <w:szCs w:val="32"/>
          <w:u w:val="none"/>
          <w:lang w:val="en-US" w:eastAsia="zh-CN"/>
        </w:rPr>
        <w:t>00</w:t>
      </w:r>
      <w:r>
        <w:rPr>
          <w:rFonts w:hint="default" w:ascii="Times New Roman" w:hAnsi="Times New Roman" w:eastAsia="仿宋_GB2312" w:cs="Times New Roman"/>
          <w:b w:val="0"/>
          <w:bCs w:val="0"/>
          <w:color w:val="000000"/>
          <w:spacing w:val="0"/>
          <w:sz w:val="32"/>
          <w:szCs w:val="32"/>
          <w:u w:val="none"/>
          <w:lang w:val="en-US" w:eastAsia="zh-CN"/>
        </w:rPr>
        <w:t>万元，实际到位1</w:t>
      </w:r>
      <w:r>
        <w:rPr>
          <w:rFonts w:hint="eastAsia" w:eastAsia="仿宋_GB2312" w:cs="Times New Roman"/>
          <w:b w:val="0"/>
          <w:bCs w:val="0"/>
          <w:color w:val="000000"/>
          <w:spacing w:val="0"/>
          <w:sz w:val="32"/>
          <w:szCs w:val="32"/>
          <w:u w:val="none"/>
          <w:lang w:val="en-US" w:eastAsia="zh-CN"/>
        </w:rPr>
        <w:t>00</w:t>
      </w:r>
      <w:r>
        <w:rPr>
          <w:rFonts w:hint="default" w:ascii="Times New Roman" w:hAnsi="Times New Roman" w:eastAsia="仿宋_GB2312" w:cs="Times New Roman"/>
          <w:b w:val="0"/>
          <w:bCs w:val="0"/>
          <w:color w:val="000000"/>
          <w:spacing w:val="0"/>
          <w:sz w:val="32"/>
          <w:szCs w:val="32"/>
          <w:u w:val="none"/>
          <w:lang w:val="en-US" w:eastAsia="zh-CN"/>
        </w:rPr>
        <w:t>万元，资金到位率为100%。202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年度该项目实际</w:t>
      </w:r>
      <w:r>
        <w:rPr>
          <w:rFonts w:hint="default" w:ascii="Times New Roman" w:hAnsi="Times New Roman" w:eastAsia="仿宋_GB2312" w:cs="Times New Roman"/>
          <w:b w:val="0"/>
          <w:bCs w:val="0"/>
          <w:color w:val="000000" w:themeColor="text1"/>
          <w:spacing w:val="0"/>
          <w:sz w:val="32"/>
          <w:szCs w:val="32"/>
          <w:u w:val="none"/>
          <w:lang w:val="en-US" w:eastAsia="zh-CN"/>
          <w14:textFill>
            <w14:solidFill>
              <w14:schemeClr w14:val="tx1"/>
            </w14:solidFill>
          </w14:textFill>
        </w:rPr>
        <w:t>支出</w:t>
      </w:r>
      <w:r>
        <w:rPr>
          <w:rFonts w:hint="eastAsia" w:eastAsia="仿宋_GB2312" w:cs="Times New Roman"/>
          <w:b w:val="0"/>
          <w:bCs w:val="0"/>
          <w:color w:val="000000" w:themeColor="text1"/>
          <w:spacing w:val="0"/>
          <w:sz w:val="32"/>
          <w:szCs w:val="32"/>
          <w:u w:val="none"/>
          <w:lang w:val="en-US" w:eastAsia="zh-CN"/>
          <w14:textFill>
            <w14:solidFill>
              <w14:schemeClr w14:val="tx1"/>
            </w14:solidFill>
          </w14:textFill>
        </w:rPr>
        <w:t>90.31</w:t>
      </w:r>
      <w:r>
        <w:rPr>
          <w:rFonts w:hint="default" w:ascii="Times New Roman" w:hAnsi="Times New Roman" w:eastAsia="仿宋_GB2312" w:cs="Times New Roman"/>
          <w:b w:val="0"/>
          <w:bCs w:val="0"/>
          <w:color w:val="000000" w:themeColor="text1"/>
          <w:spacing w:val="0"/>
          <w:sz w:val="32"/>
          <w:szCs w:val="32"/>
          <w:u w:val="none"/>
          <w:lang w:val="en-US" w:eastAsia="zh-CN"/>
          <w14:textFill>
            <w14:solidFill>
              <w14:schemeClr w14:val="tx1"/>
            </w14:solidFill>
          </w14:textFill>
        </w:rPr>
        <w:t>万元</w:t>
      </w:r>
      <w:r>
        <w:rPr>
          <w:rFonts w:hint="default" w:ascii="Times New Roman" w:hAnsi="Times New Roman" w:eastAsia="仿宋_GB2312" w:cs="Times New Roman"/>
          <w:b w:val="0"/>
          <w:bCs w:val="0"/>
          <w:color w:val="000000"/>
          <w:spacing w:val="0"/>
          <w:sz w:val="32"/>
          <w:szCs w:val="32"/>
          <w:u w:val="none"/>
          <w:lang w:val="en-US" w:eastAsia="zh-CN"/>
        </w:rPr>
        <w:t>，主要用于</w:t>
      </w:r>
      <w:r>
        <w:rPr>
          <w:rFonts w:hint="eastAsia" w:eastAsia="仿宋_GB2312" w:cs="Times New Roman"/>
          <w:b w:val="0"/>
          <w:bCs w:val="0"/>
          <w:color w:val="000000"/>
          <w:spacing w:val="0"/>
          <w:sz w:val="32"/>
          <w:szCs w:val="32"/>
          <w:u w:val="none"/>
          <w:lang w:val="en-US" w:eastAsia="zh-CN"/>
        </w:rPr>
        <w:t>1万亩森林抚育直接费用及用于该项目的设计费、监理费等间接费用</w:t>
      </w:r>
      <w:r>
        <w:rPr>
          <w:rFonts w:hint="default" w:ascii="Times New Roman" w:hAnsi="Times New Roman" w:eastAsia="仿宋_GB2312" w:cs="Times New Roman"/>
          <w:b w:val="0"/>
          <w:bCs w:val="0"/>
          <w:color w:val="000000"/>
          <w:spacing w:val="0"/>
          <w:sz w:val="32"/>
          <w:szCs w:val="32"/>
          <w:u w:val="none"/>
          <w:lang w:val="en-US" w:eastAsia="zh-CN"/>
        </w:rPr>
        <w:t>，预算执行率为</w:t>
      </w:r>
      <w:r>
        <w:rPr>
          <w:rFonts w:hint="eastAsia" w:eastAsia="仿宋_GB2312" w:cs="Times New Roman"/>
          <w:b w:val="0"/>
          <w:bCs w:val="0"/>
          <w:color w:val="000000"/>
          <w:spacing w:val="0"/>
          <w:sz w:val="32"/>
          <w:szCs w:val="32"/>
          <w:u w:val="none"/>
          <w:lang w:val="en-US" w:eastAsia="zh-CN"/>
        </w:rPr>
        <w:t>90.31</w:t>
      </w:r>
      <w:r>
        <w:rPr>
          <w:rFonts w:hint="default" w:ascii="Times New Roman" w:hAnsi="Times New Roman" w:eastAsia="仿宋_GB2312" w:cs="Times New Roman"/>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，按照权重扣除1分</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中央财政补贴森林抚育项目资金</w:t>
      </w:r>
      <w:r>
        <w:rPr>
          <w:rFonts w:hint="default" w:ascii="Times New Roman" w:hAnsi="Times New Roman" w:eastAsia="仿宋_GB2312" w:cs="Times New Roman"/>
          <w:b w:val="0"/>
          <w:bCs w:val="0"/>
          <w:color w:val="000000"/>
          <w:spacing w:val="0"/>
          <w:sz w:val="32"/>
          <w:szCs w:val="32"/>
          <w:u w:val="none"/>
          <w:lang w:val="en-US" w:eastAsia="zh-CN"/>
        </w:rPr>
        <w:t>严格遵守国家财经法规和财务管理制度以及</w:t>
      </w:r>
      <w:r>
        <w:rPr>
          <w:rFonts w:hint="eastAsia" w:eastAsia="仿宋_GB2312" w:cs="Times New Roman"/>
          <w:b w:val="0"/>
          <w:bCs w:val="0"/>
          <w:color w:val="000000"/>
          <w:spacing w:val="0"/>
          <w:sz w:val="32"/>
          <w:szCs w:val="32"/>
          <w:u w:val="none"/>
          <w:lang w:val="en-US" w:eastAsia="zh-CN"/>
        </w:rPr>
        <w:t>《甘肃省林业改革发展资金管理实施细则》</w:t>
      </w:r>
      <w:r>
        <w:rPr>
          <w:rFonts w:hint="default" w:ascii="Times New Roman" w:hAnsi="Times New Roman" w:eastAsia="仿宋_GB2312" w:cs="Times New Roman"/>
          <w:b w:val="0"/>
          <w:bCs w:val="0"/>
          <w:color w:val="000000"/>
          <w:spacing w:val="0"/>
          <w:sz w:val="32"/>
          <w:szCs w:val="32"/>
          <w:u w:val="none"/>
          <w:lang w:val="en-US" w:eastAsia="zh-CN"/>
        </w:rPr>
        <w:t>资金管理办法的规定，项目资金的拨付与预算批复一致，资金支出通过财政国库集中支付，合同规定的用途使用资金，项目资金不存在截留、挤占、挪用等情况。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组织实施指标分值5分，实际得分5分。该项目支出严格执行国家有关财务管理规定及《</w:t>
      </w:r>
      <w:r>
        <w:rPr>
          <w:rFonts w:hint="eastAsia" w:eastAsia="仿宋_GB2312" w:cs="Times New Roman"/>
          <w:b w:val="0"/>
          <w:bCs w:val="0"/>
          <w:color w:val="000000"/>
          <w:spacing w:val="0"/>
          <w:sz w:val="32"/>
          <w:szCs w:val="32"/>
          <w:u w:val="none"/>
          <w:lang w:val="en-US" w:eastAsia="zh-CN"/>
        </w:rPr>
        <w:t>民乐县林业和草原局</w:t>
      </w:r>
      <w:r>
        <w:rPr>
          <w:rFonts w:hint="default" w:ascii="Times New Roman" w:hAnsi="Times New Roman" w:eastAsia="仿宋_GB2312" w:cs="Times New Roman"/>
          <w:b w:val="0"/>
          <w:bCs w:val="0"/>
          <w:color w:val="000000"/>
          <w:spacing w:val="0"/>
          <w:sz w:val="32"/>
          <w:szCs w:val="32"/>
          <w:u w:val="none"/>
          <w:lang w:val="en-US" w:eastAsia="zh-CN"/>
        </w:rPr>
        <w:t>财务管理制度》，费用支出手续齐全完备，项目相关合同书、验收报告等资料已整理并及时归档。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（三）</w:t>
      </w:r>
      <w:r>
        <w:rPr>
          <w:rFonts w:hint="default" w:ascii="Times New Roman" w:hAnsi="Times New Roman" w:eastAsia="楷体_GB2312" w:cs="楷体_GB2312"/>
          <w:b/>
          <w:bCs/>
          <w:color w:val="000000"/>
          <w:spacing w:val="0"/>
          <w:sz w:val="32"/>
          <w:szCs w:val="32"/>
          <w:u w:val="none"/>
          <w:lang w:val="en-US" w:eastAsia="zh-CN"/>
        </w:rPr>
        <w:t>项目产出情况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项目产出类指标由4个二级指标、4个三级指标和13个四级指标构成，分值为40分，实际得分</w:t>
      </w:r>
      <w:r>
        <w:rPr>
          <w:rFonts w:hint="eastAsia" w:eastAsia="仿宋_GB2312" w:cs="Times New Roman"/>
          <w:b w:val="0"/>
          <w:bCs w:val="0"/>
          <w:color w:val="000000"/>
          <w:spacing w:val="0"/>
          <w:sz w:val="32"/>
          <w:szCs w:val="32"/>
          <w:u w:val="none"/>
          <w:lang w:val="en-US" w:eastAsia="zh-CN"/>
        </w:rPr>
        <w:t>40</w:t>
      </w:r>
      <w:r>
        <w:rPr>
          <w:rFonts w:hint="default" w:ascii="Times New Roman" w:hAnsi="Times New Roman" w:eastAsia="仿宋_GB2312" w:cs="Times New Roman"/>
          <w:b w:val="0"/>
          <w:bCs w:val="0"/>
          <w:color w:val="000000"/>
          <w:spacing w:val="0"/>
          <w:sz w:val="32"/>
          <w:szCs w:val="32"/>
          <w:u w:val="none"/>
          <w:lang w:val="en-US" w:eastAsia="zh-CN"/>
        </w:rPr>
        <w:t>分。项目产出类指标主要是通过项目产出数量、产出质量、产出时效、产出成本指标来考核项目完成情况。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1、产出数量指标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产出数量指标分值10分，实际得分10分。202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年度，按年初工作计划</w:t>
      </w:r>
      <w:r>
        <w:rPr>
          <w:rFonts w:hint="eastAsia" w:eastAsia="仿宋_GB2312" w:cs="Times New Roman"/>
          <w:b w:val="0"/>
          <w:bCs w:val="0"/>
          <w:color w:val="000000"/>
          <w:spacing w:val="0"/>
          <w:sz w:val="32"/>
          <w:szCs w:val="32"/>
          <w:u w:val="none"/>
          <w:lang w:val="en-US" w:eastAsia="zh-CN"/>
        </w:rPr>
        <w:t>，完成森林抚育任务1万亩</w:t>
      </w:r>
      <w:r>
        <w:rPr>
          <w:rFonts w:hint="default" w:ascii="Times New Roman" w:hAnsi="Times New Roman" w:eastAsia="仿宋_GB2312" w:cs="Times New Roman"/>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实际完成了森林抚育任务1万亩，</w:t>
      </w:r>
      <w:r>
        <w:rPr>
          <w:rFonts w:hint="default" w:ascii="Times New Roman" w:hAnsi="Times New Roman" w:eastAsia="仿宋_GB2312" w:cs="Times New Roman"/>
          <w:b w:val="0"/>
          <w:bCs w:val="0"/>
          <w:color w:val="000000"/>
          <w:spacing w:val="0"/>
          <w:sz w:val="32"/>
          <w:szCs w:val="32"/>
          <w:u w:val="none"/>
          <w:lang w:val="en-US" w:eastAsia="zh-CN"/>
        </w:rPr>
        <w:t>达到年初指标值。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2、产出质量指标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产出质量指标分值10分，实际得分10分。202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森林抚育任务合格率达90</w:t>
      </w:r>
      <w:r>
        <w:rPr>
          <w:rFonts w:hint="default" w:ascii="Times New Roman" w:hAnsi="Times New Roman" w:eastAsia="仿宋_GB2312" w:cs="Times New Roman"/>
          <w:b w:val="0"/>
          <w:bCs w:val="0"/>
          <w:color w:val="000000"/>
          <w:spacing w:val="0"/>
          <w:sz w:val="32"/>
          <w:szCs w:val="32"/>
          <w:u w:val="none"/>
          <w:lang w:val="en-US" w:eastAsia="zh-CN"/>
        </w:rPr>
        <w:t>%，达到年初指标值</w:t>
      </w:r>
      <w:r>
        <w:rPr>
          <w:rFonts w:hint="eastAsia" w:eastAsia="仿宋_GB2312" w:cs="Times New Roman"/>
          <w:b w:val="0"/>
          <w:bCs w:val="0"/>
          <w:color w:val="000000"/>
          <w:spacing w:val="0"/>
          <w:sz w:val="32"/>
          <w:szCs w:val="32"/>
          <w:u w:val="none"/>
          <w:lang w:val="en-US" w:eastAsia="zh-CN"/>
        </w:rPr>
        <w:t>8</w:t>
      </w:r>
      <w:r>
        <w:rPr>
          <w:rFonts w:hint="default" w:ascii="Times New Roman" w:hAnsi="Times New Roman" w:eastAsia="仿宋_GB2312" w:cs="Times New Roman"/>
          <w:b w:val="0"/>
          <w:bCs w:val="0"/>
          <w:color w:val="000000"/>
          <w:spacing w:val="0"/>
          <w:sz w:val="32"/>
          <w:szCs w:val="32"/>
          <w:u w:val="none"/>
          <w:lang w:val="en-US" w:eastAsia="zh-CN"/>
        </w:rPr>
        <w:t>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3、产出时效指标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产出时效指标分值10分，实际得分10分。202</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年度该项目</w:t>
      </w:r>
      <w:r>
        <w:rPr>
          <w:rFonts w:hint="eastAsia" w:eastAsia="仿宋_GB2312" w:cs="Times New Roman"/>
          <w:b w:val="0"/>
          <w:bCs w:val="0"/>
          <w:color w:val="000000"/>
          <w:spacing w:val="0"/>
          <w:sz w:val="32"/>
          <w:szCs w:val="32"/>
          <w:u w:val="none"/>
          <w:lang w:val="en-US" w:eastAsia="zh-CN"/>
        </w:rPr>
        <w:t>按照项目实施周期按期完成了各项任务</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4、产出成本指标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产出成本指标分值10分 ，实际得分</w:t>
      </w:r>
      <w:r>
        <w:rPr>
          <w:rFonts w:hint="eastAsia" w:eastAsia="仿宋_GB2312" w:cs="Times New Roman"/>
          <w:b w:val="0"/>
          <w:bCs w:val="0"/>
          <w:color w:val="000000"/>
          <w:spacing w:val="0"/>
          <w:sz w:val="32"/>
          <w:szCs w:val="32"/>
          <w:u w:val="none"/>
          <w:lang w:val="en-US" w:eastAsia="zh-CN"/>
        </w:rPr>
        <w:t>10</w:t>
      </w:r>
      <w:r>
        <w:rPr>
          <w:rFonts w:hint="default" w:ascii="Times New Roman" w:hAnsi="Times New Roman" w:eastAsia="仿宋_GB2312" w:cs="Times New Roman"/>
          <w:b w:val="0"/>
          <w:bCs w:val="0"/>
          <w:color w:val="000000"/>
          <w:spacing w:val="0"/>
          <w:sz w:val="32"/>
          <w:szCs w:val="32"/>
          <w:u w:val="none"/>
          <w:lang w:val="en-US" w:eastAsia="zh-CN"/>
        </w:rPr>
        <w:t>分。2</w:t>
      </w:r>
      <w:r>
        <w:rPr>
          <w:rFonts w:hint="eastAsia" w:eastAsia="仿宋_GB2312" w:cs="Times New Roman"/>
          <w:b w:val="0"/>
          <w:bCs w:val="0"/>
          <w:color w:val="000000"/>
          <w:spacing w:val="0"/>
          <w:sz w:val="32"/>
          <w:szCs w:val="32"/>
          <w:u w:val="none"/>
          <w:lang w:val="en-US" w:eastAsia="zh-CN"/>
        </w:rPr>
        <w:t>022年森林抚育项目按照100元/亩的成本配套资金。该项目最终完成1万亩任务，成本97.06万元，每亩成本97.06元，控制在成本范围内</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default" w:ascii="Times New Roman" w:hAnsi="Times New Roman" w:eastAsia="楷体_GB2312" w:cs="楷体_GB2312"/>
          <w:b/>
          <w:bCs/>
          <w:color w:val="000000"/>
          <w:spacing w:val="0"/>
          <w:sz w:val="32"/>
          <w:szCs w:val="32"/>
          <w:u w:val="none"/>
          <w:lang w:val="en-US" w:eastAsia="zh-CN"/>
        </w:rPr>
        <w:t>（四）项目效益情况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项目效益类指标由2个二级指标、2个三级指标和2个四级指标构成，分值为20分，实际得分20分。项目效益类指标主要是反映项目实施取得的成效。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1、社会效益指标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社会效益指标分值</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w:t>
      </w:r>
      <w:r>
        <w:rPr>
          <w:rFonts w:hint="eastAsia" w:eastAsia="仿宋_GB2312" w:cs="Times New Roman"/>
          <w:b w:val="0"/>
          <w:bCs w:val="0"/>
          <w:color w:val="000000"/>
          <w:spacing w:val="0"/>
          <w:sz w:val="32"/>
          <w:szCs w:val="32"/>
          <w:u w:val="none"/>
          <w:lang w:val="en-US" w:eastAsia="zh-CN"/>
        </w:rPr>
        <w:t>，项目实施后，使项目区林地资源得到巩固保护，有利于促进项目区社会环境和经济可持续稳定发展</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w:t>
      </w:r>
      <w:r>
        <w:rPr>
          <w:rFonts w:hint="eastAsia" w:eastAsia="仿宋_GB2312" w:cs="仿宋_GB2312"/>
          <w:b/>
          <w:bCs/>
          <w:color w:val="000000"/>
          <w:spacing w:val="0"/>
          <w:sz w:val="32"/>
          <w:szCs w:val="32"/>
          <w:u w:val="none"/>
          <w:lang w:val="en-US" w:eastAsia="zh-CN"/>
        </w:rPr>
        <w:t>生态</w:t>
      </w:r>
      <w:r>
        <w:rPr>
          <w:rFonts w:hint="default" w:ascii="Times New Roman" w:hAnsi="Times New Roman" w:eastAsia="仿宋_GB2312" w:cs="仿宋_GB2312"/>
          <w:b/>
          <w:bCs/>
          <w:color w:val="000000"/>
          <w:spacing w:val="0"/>
          <w:sz w:val="32"/>
          <w:szCs w:val="32"/>
          <w:u w:val="none"/>
          <w:lang w:val="en-US" w:eastAsia="zh-CN"/>
        </w:rPr>
        <w:t>效益指标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生态</w:t>
      </w:r>
      <w:r>
        <w:rPr>
          <w:rFonts w:hint="default" w:ascii="Times New Roman" w:hAnsi="Times New Roman" w:eastAsia="仿宋_GB2312" w:cs="Times New Roman"/>
          <w:b w:val="0"/>
          <w:bCs w:val="0"/>
          <w:color w:val="000000"/>
          <w:spacing w:val="0"/>
          <w:sz w:val="32"/>
          <w:szCs w:val="32"/>
          <w:u w:val="none"/>
          <w:lang w:val="en-US" w:eastAsia="zh-CN"/>
        </w:rPr>
        <w:t>效益指标分值10分，实际得分10分。</w:t>
      </w:r>
      <w:r>
        <w:rPr>
          <w:rFonts w:hint="eastAsia" w:eastAsia="仿宋_GB2312" w:cs="Times New Roman"/>
          <w:b w:val="0"/>
          <w:bCs w:val="0"/>
          <w:color w:val="000000"/>
          <w:spacing w:val="0"/>
          <w:sz w:val="32"/>
          <w:szCs w:val="32"/>
          <w:u w:val="none"/>
          <w:lang w:val="en-US" w:eastAsia="zh-CN"/>
        </w:rPr>
        <w:t>通过对森林抚育的中幼龄林分实施科学合理的森林抚育措施，调整林分结构，改善林分环境，促进林木生长，提高林分质量，增强森林功能，有利于提高生态系统的稳定性</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（五）</w:t>
      </w:r>
      <w:r>
        <w:rPr>
          <w:rFonts w:hint="default" w:ascii="Times New Roman" w:hAnsi="Times New Roman" w:eastAsia="楷体_GB2312" w:cs="楷体_GB2312"/>
          <w:b/>
          <w:bCs/>
          <w:color w:val="000000"/>
          <w:spacing w:val="0"/>
          <w:sz w:val="32"/>
          <w:szCs w:val="32"/>
          <w:u w:val="none"/>
          <w:lang w:val="en-US" w:eastAsia="zh-CN"/>
        </w:rPr>
        <w:t>满意度情况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满意度指标分值5分，实际得分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分。满意度指标年度指标值为群众满意情况达</w:t>
      </w:r>
      <w:r>
        <w:rPr>
          <w:rFonts w:hint="eastAsia" w:eastAsia="仿宋_GB2312" w:cs="Times New Roman"/>
          <w:b w:val="0"/>
          <w:bCs w:val="0"/>
          <w:color w:val="000000"/>
          <w:spacing w:val="0"/>
          <w:sz w:val="32"/>
          <w:szCs w:val="32"/>
          <w:u w:val="none"/>
          <w:lang w:val="en-US" w:eastAsia="zh-CN"/>
        </w:rPr>
        <w:t>8</w:t>
      </w:r>
      <w:r>
        <w:rPr>
          <w:rFonts w:hint="default" w:ascii="Times New Roman" w:hAnsi="Times New Roman" w:eastAsia="仿宋_GB2312" w:cs="Times New Roman"/>
          <w:b w:val="0"/>
          <w:bCs w:val="0"/>
          <w:color w:val="000000"/>
          <w:spacing w:val="0"/>
          <w:sz w:val="32"/>
          <w:szCs w:val="32"/>
          <w:u w:val="none"/>
          <w:lang w:val="en-US" w:eastAsia="zh-CN"/>
        </w:rPr>
        <w:t>5%，实际调查群众满意度91%。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五、主要经验及做法、存在的问题及原因分析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default" w:ascii="Times New Roman" w:hAnsi="Times New Roman" w:eastAsia="楷体_GB2312" w:cs="楷体_GB2312"/>
          <w:b/>
          <w:bCs/>
          <w:color w:val="000000"/>
          <w:spacing w:val="0"/>
          <w:sz w:val="32"/>
          <w:szCs w:val="32"/>
          <w:u w:val="none"/>
          <w:lang w:val="en-US" w:eastAsia="zh-CN"/>
        </w:rPr>
        <w:t>（一）主要经验及做法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年度，在</w:t>
      </w:r>
      <w:r>
        <w:rPr>
          <w:rFonts w:hint="eastAsia" w:eastAsia="仿宋_GB2312" w:cs="Times New Roman"/>
          <w:b w:val="0"/>
          <w:bCs w:val="0"/>
          <w:color w:val="000000"/>
          <w:spacing w:val="0"/>
          <w:sz w:val="32"/>
          <w:szCs w:val="32"/>
          <w:u w:val="none"/>
          <w:lang w:val="en-US" w:eastAsia="zh-CN"/>
        </w:rPr>
        <w:t>民乐县林业和草原局</w:t>
      </w:r>
      <w:r>
        <w:rPr>
          <w:rFonts w:hint="default" w:ascii="Times New Roman" w:hAnsi="Times New Roman" w:eastAsia="仿宋_GB2312" w:cs="Times New Roman"/>
          <w:b w:val="0"/>
          <w:bCs w:val="0"/>
          <w:color w:val="000000"/>
          <w:spacing w:val="0"/>
          <w:sz w:val="32"/>
          <w:szCs w:val="32"/>
          <w:u w:val="none"/>
          <w:lang w:val="en-US" w:eastAsia="zh-CN"/>
        </w:rPr>
        <w:t>绩效评价工作小组的领导下，及时协调相关业务</w:t>
      </w:r>
      <w:r>
        <w:rPr>
          <w:rFonts w:hint="eastAsia" w:eastAsia="仿宋_GB2312" w:cs="Times New Roman"/>
          <w:b w:val="0"/>
          <w:bCs w:val="0"/>
          <w:color w:val="000000"/>
          <w:spacing w:val="0"/>
          <w:sz w:val="32"/>
          <w:szCs w:val="32"/>
          <w:u w:val="none"/>
          <w:lang w:val="en-US" w:eastAsia="zh-CN"/>
        </w:rPr>
        <w:t>股室</w:t>
      </w:r>
      <w:r>
        <w:rPr>
          <w:rFonts w:hint="default" w:ascii="Times New Roman" w:hAnsi="Times New Roman" w:eastAsia="仿宋_GB2312" w:cs="Times New Roman"/>
          <w:b w:val="0"/>
          <w:bCs w:val="0"/>
          <w:color w:val="000000"/>
          <w:spacing w:val="0"/>
          <w:sz w:val="32"/>
          <w:szCs w:val="32"/>
          <w:u w:val="none"/>
          <w:lang w:val="en-US" w:eastAsia="zh-CN"/>
        </w:rPr>
        <w:t>，形成了</w:t>
      </w:r>
      <w:r>
        <w:rPr>
          <w:rFonts w:hint="eastAsia" w:eastAsia="仿宋_GB2312" w:cs="Times New Roman"/>
          <w:b w:val="0"/>
          <w:bCs w:val="0"/>
          <w:color w:val="000000"/>
          <w:spacing w:val="0"/>
          <w:sz w:val="32"/>
          <w:szCs w:val="32"/>
          <w:u w:val="none"/>
          <w:lang w:val="en-US" w:eastAsia="zh-CN"/>
        </w:rPr>
        <w:t>会计核算中心</w:t>
      </w:r>
      <w:r>
        <w:rPr>
          <w:rFonts w:hint="default" w:ascii="Times New Roman" w:hAnsi="Times New Roman" w:eastAsia="仿宋_GB2312" w:cs="Times New Roman"/>
          <w:b w:val="0"/>
          <w:bCs w:val="0"/>
          <w:color w:val="000000"/>
          <w:spacing w:val="0"/>
          <w:sz w:val="32"/>
          <w:szCs w:val="32"/>
          <w:u w:val="none"/>
          <w:lang w:val="en-US" w:eastAsia="zh-CN"/>
        </w:rPr>
        <w:t>牵头，具体项目实施</w:t>
      </w:r>
      <w:r>
        <w:rPr>
          <w:rFonts w:hint="eastAsia" w:eastAsia="仿宋_GB2312" w:cs="Times New Roman"/>
          <w:b w:val="0"/>
          <w:bCs w:val="0"/>
          <w:color w:val="000000"/>
          <w:spacing w:val="0"/>
          <w:sz w:val="32"/>
          <w:szCs w:val="32"/>
          <w:u w:val="none"/>
          <w:lang w:val="en-US" w:eastAsia="zh-CN"/>
        </w:rPr>
        <w:t>单位</w:t>
      </w:r>
      <w:r>
        <w:rPr>
          <w:rFonts w:hint="default" w:ascii="Times New Roman" w:hAnsi="Times New Roman" w:eastAsia="仿宋_GB2312" w:cs="Times New Roman"/>
          <w:b w:val="0"/>
          <w:bCs w:val="0"/>
          <w:color w:val="000000"/>
          <w:spacing w:val="0"/>
          <w:sz w:val="32"/>
          <w:szCs w:val="32"/>
          <w:u w:val="none"/>
          <w:lang w:val="en-US" w:eastAsia="zh-CN"/>
        </w:rPr>
        <w:t>为主体的预算编制、评价工作机制，预算编制、执行、监督、评价各工作环节均明确责任和完成时限，有效保证各项工件的顺利推进。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（二）存在的问题及原因分析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1、</w:t>
      </w:r>
      <w:r>
        <w:rPr>
          <w:rFonts w:hint="eastAsia" w:eastAsia="仿宋_GB2312" w:cs="Times New Roman"/>
          <w:b w:val="0"/>
          <w:bCs w:val="0"/>
          <w:color w:val="000000"/>
          <w:spacing w:val="0"/>
          <w:sz w:val="32"/>
          <w:szCs w:val="32"/>
          <w:u w:val="none"/>
          <w:lang w:val="en-US" w:eastAsia="zh-CN"/>
        </w:rPr>
        <w:t>绩效目标细化个别指标存在有不合理的地方</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eastAsia="仿宋_GB2312" w:cs="Times New Roman"/>
          <w:b w:val="0"/>
          <w:bCs w:val="0"/>
          <w:color w:val="000000"/>
          <w:spacing w:val="0"/>
          <w:sz w:val="32"/>
          <w:szCs w:val="32"/>
          <w:u w:val="none"/>
          <w:lang w:val="en-US" w:eastAsia="zh-CN"/>
        </w:rPr>
        <w:t>项目资金尾款支付进度较为缓慢，未达成100%支付。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六、有关建议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1、进一步加强</w:t>
      </w:r>
      <w:r>
        <w:rPr>
          <w:rFonts w:hint="eastAsia" w:eastAsia="仿宋_GB2312" w:cs="Times New Roman"/>
          <w:b w:val="0"/>
          <w:bCs w:val="0"/>
          <w:color w:val="000000"/>
          <w:spacing w:val="0"/>
          <w:sz w:val="32"/>
          <w:szCs w:val="32"/>
          <w:u w:val="none"/>
          <w:lang w:val="en-US" w:eastAsia="zh-CN"/>
        </w:rPr>
        <w:t>项目申报</w:t>
      </w:r>
      <w:r>
        <w:rPr>
          <w:rFonts w:hint="default" w:ascii="Times New Roman" w:hAnsi="Times New Roman" w:eastAsia="仿宋_GB2312" w:cs="Times New Roman"/>
          <w:b w:val="0"/>
          <w:bCs w:val="0"/>
          <w:color w:val="000000"/>
          <w:spacing w:val="0"/>
          <w:sz w:val="32"/>
          <w:szCs w:val="32"/>
          <w:u w:val="none"/>
          <w:lang w:val="en-US" w:eastAsia="zh-CN"/>
        </w:rPr>
        <w:t>工作，</w:t>
      </w:r>
      <w:r>
        <w:rPr>
          <w:rFonts w:hint="eastAsia" w:eastAsia="仿宋_GB2312" w:cs="Times New Roman"/>
          <w:b w:val="0"/>
          <w:bCs w:val="0"/>
          <w:color w:val="000000"/>
          <w:spacing w:val="0"/>
          <w:sz w:val="32"/>
          <w:szCs w:val="32"/>
          <w:u w:val="none"/>
          <w:lang w:val="en-US" w:eastAsia="zh-CN"/>
        </w:rPr>
        <w:t>细化绩效目标</w:t>
      </w:r>
      <w:r>
        <w:rPr>
          <w:rFonts w:hint="default" w:ascii="Times New Roman" w:hAnsi="Times New Roman" w:eastAsia="仿宋_GB2312" w:cs="Times New Roman"/>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确定绩效目标申报表中的指标是具体的、可实现的、可衡量的</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eastAsia="仿宋_GB2312" w:cs="Times New Roman"/>
          <w:b w:val="0"/>
          <w:bCs w:val="0"/>
          <w:color w:val="000000"/>
          <w:spacing w:val="0"/>
          <w:sz w:val="32"/>
          <w:szCs w:val="32"/>
          <w:u w:val="none"/>
          <w:lang w:val="en-US" w:eastAsia="zh-CN"/>
        </w:rPr>
        <w:t>与财政局积极沟通，加快项目资金尾款的支付进度</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七、其他需要说明的问题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p>
    <w:p/>
    <w:sectPr>
      <w:footerReference r:id="rId3" w:type="default"/>
      <w:pgSz w:w="11906" w:h="16838"/>
      <w:pgMar w:top="2098" w:right="1474" w:bottom="1984" w:left="1587" w:header="851" w:footer="992" w:gutter="0"/>
      <w:pgNumType w:fmt="numberInDash"/>
      <w:cols w:space="720" w:num="1"/>
      <w:docGrid w:type="lines" w:linePitch="312" w:charSpace="5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ZmRhZDYwNGU4NjgyOTMyN2RiN2E4NmVhN2JhNWEifQ=="/>
  </w:docVars>
  <w:rsids>
    <w:rsidRoot w:val="4E3C4A8E"/>
    <w:rsid w:val="04F87454"/>
    <w:rsid w:val="0A221A59"/>
    <w:rsid w:val="225C562F"/>
    <w:rsid w:val="2D2E5063"/>
    <w:rsid w:val="3CA745EF"/>
    <w:rsid w:val="3D104D2F"/>
    <w:rsid w:val="407D085F"/>
    <w:rsid w:val="42BC6A94"/>
    <w:rsid w:val="453266E0"/>
    <w:rsid w:val="4E3C4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楷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3773</Words>
  <Characters>3943</Characters>
  <Lines>0</Lines>
  <Paragraphs>0</Paragraphs>
  <TotalTime>18</TotalTime>
  <ScaleCrop>false</ScaleCrop>
  <LinksUpToDate>false</LinksUpToDate>
  <CharactersWithSpaces>3944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2024-05-21T00:36:00Z</dcterms:created>
  <dc:creator>莫斯</dc:creator>
  <cp:lastModifiedBy>莫斯</cp:lastModifiedBy>
  <cp:lastPrinted>2024-07-12T01:39:52Z</cp:lastPrinted>
  <dcterms:modified xsi:type="dcterms:W3CDTF">2024-07-12T07:15:58Z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071C04DD7ADE46E79313C9213B1FFA7C_13</vt:lpwstr>
  </property>
</Properties>
</file>