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民乐县应急管理局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  <w:t>关于202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  <w:t>年省级安全生产及应急管理专项支付资金（专业森林消防队灭火物资购置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-28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  <w:t>补助资金）</w:t>
      </w: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-28"/>
          <w:sz w:val="44"/>
          <w:szCs w:val="44"/>
          <w:lang w:val="en-US" w:eastAsia="zh-CN" w:bidi="ar"/>
        </w:rPr>
        <w:t>绩效的自评报告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民乐县森林草原总面积333.59万亩，其中：林地面积62.71万亩，占国土面积的18.80%，草地面积86.00万亩，占国土面积的25.78%，湿地面积13.11万亩，占国土面积的3.93%，其它土地面积171.77万公顷，占国土面积的51.49%。林地按照林地类型分为，乔木林地11.12万亩，灌木林地41.75万亩，其它林地9.85万亩；草地按照草地类型分为，天然牧草地28.00万亩，人工牧草地0.01万亩，其它草地57.99万亩；湿地按照湿地类型分为，灌丛沼泽2.86万亩，沼泽草地5.54万亩，内陆滩涂4.70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民乐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县专业森林消防队由民乐消防救援大队</w:t>
      </w:r>
      <w:r>
        <w:rPr>
          <w:rFonts w:hint="eastAsia" w:ascii="仿宋_GB2312" w:hAnsi="仿宋_GB2312" w:eastAsia="仿宋_GB2312" w:cs="仿宋_GB2312"/>
          <w:sz w:val="32"/>
          <w:szCs w:val="32"/>
        </w:rPr>
        <w:t>大队承担此类编队任务，指战员30人，执勤车辆5辆，灭火救援装备共200余件。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1.项目支出预算执行情况。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年省级安全生产及应急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专业森林消防队灭火物资购置补助资金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共计拨付8万元，主要用于我县专业森林消防队灭火物资购置补助。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及时完成8万元的专业森林消防队灭火物资购置工作，购置个人防护装备和物资124件（套）。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3.各项指标完成情况分析。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（1）产出指标完成情况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①数量指标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完成绩效目标确定的专业森林消防队灭火物资装备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</w:t>
      </w:r>
      <w:r>
        <w:rPr>
          <w:rFonts w:hint="eastAsia" w:ascii="仿宋_GB2312" w:hAnsi="仿宋_GB2312" w:eastAsia="仿宋_GB2312" w:cs="仿宋_GB2312"/>
          <w:sz w:val="32"/>
          <w:szCs w:val="32"/>
        </w:rPr>
        <w:t>件（套）。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②质量指标。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完成装备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物资</w:t>
      </w:r>
      <w:r>
        <w:rPr>
          <w:rFonts w:hint="eastAsia" w:ascii="仿宋_GB2312" w:hAnsi="仿宋_GB2312" w:eastAsia="仿宋_GB2312" w:cs="仿宋_GB2312"/>
          <w:sz w:val="32"/>
          <w:szCs w:val="32"/>
        </w:rPr>
        <w:t>采购验收通过率100%。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③时效指标。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重点火险县专业森林消防队装备补助资金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30天内下达到位率均为100%，按照时限完成。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（2）效益指标完成情况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①经济效益指标。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重点火险县专业森林消防队装备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建设项目的实施，夯实了全县森林草原防灭火工作基础，提高了森林草原火灾的扑救能力，促进了专业森林消防队伍的发展。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②社会效益指标。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重点火险县专业森林消防队装备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建设项目的实施，改善了我县森林草原防灭火装备建设基础，夯实了专业森林消防队基础条件，促进了专业森林消防队伍的发展，维护了生态环境安全。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③可持续影响指标。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通过项目的有效实施，增强了专业森林消防队伍建设，提升了森林草原火灾的扑救能力，为生态环境安全奠定了坚实基础。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（3）满意度指标完成情况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灭火物资装备项目建设获得了政府及基层乡镇的高度评价，赢得了人民群众的高度赞赏，通过对反馈建议和群众满意度调查，均为100%。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6"/>
          <w:rFonts w:hint="eastAsia"/>
          <w:lang w:val="en-US" w:eastAsia="zh-CN" w:bidi="ar"/>
        </w:rPr>
        <w:t>4.</w:t>
      </w:r>
      <w:r>
        <w:rPr>
          <w:rStyle w:val="6"/>
          <w:lang w:val="en-US" w:eastAsia="zh-CN" w:bidi="ar"/>
        </w:rPr>
        <w:t>偏离绩效目标的原因及下一步改进措施：</w:t>
      </w:r>
      <w:r>
        <w:rPr>
          <w:rStyle w:val="6"/>
          <w:rFonts w:hint="eastAsia"/>
          <w:lang w:val="en-US" w:eastAsia="zh-CN" w:bidi="ar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民乐县应急管理局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2022年12月31日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NjY2MDEzNmRlODNkNWRhMzI5OTdlN2UzNjA1YjAifQ=="/>
  </w:docVars>
  <w:rsids>
    <w:rsidRoot w:val="48425C00"/>
    <w:rsid w:val="367F2BFE"/>
    <w:rsid w:val="48425C00"/>
    <w:rsid w:val="742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unhideWhenUsed/>
    <w:qFormat/>
    <w:uiPriority w:val="0"/>
    <w:pPr>
      <w:keepNext/>
      <w:keepLines/>
      <w:tabs>
        <w:tab w:val="left" w:pos="1151"/>
      </w:tabs>
      <w:spacing w:before="240" w:after="64" w:line="320" w:lineRule="auto"/>
      <w:ind w:left="1151" w:hanging="1151"/>
      <w:outlineLvl w:val="5"/>
    </w:pPr>
    <w:rPr>
      <w:rFonts w:ascii="Cambria" w:hAnsi="Cambria"/>
      <w:b/>
      <w:bCs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11"/>
    <w:basedOn w:val="5"/>
    <w:uiPriority w:val="0"/>
    <w:rPr>
      <w:rFonts w:hint="eastAsia" w:ascii="楷体" w:hAnsi="楷体" w:eastAsia="楷体" w:cs="楷体"/>
      <w:color w:val="000000"/>
      <w:sz w:val="32"/>
      <w:szCs w:val="32"/>
      <w:u w:val="none"/>
    </w:rPr>
  </w:style>
  <w:style w:type="character" w:customStyle="1" w:styleId="7">
    <w:name w:val="font51"/>
    <w:basedOn w:val="5"/>
    <w:autoRedefine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2024-03-13T09:20:00Z</dcterms:created>
  <dc:creator>Administrator</dc:creator>
  <cp:lastModifiedBy>Administrator</cp:lastModifiedBy>
  <cp:lastPrinted>2024-03-14T06:45:05Z</cp:lastPrinted>
  <dcterms:modified xsi:type="dcterms:W3CDTF">2024-03-14T06:45:23Z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E8D8F002E33A4FA8ADFFD1EBF9F31CE9_11</vt:lpwstr>
  </property>
</Properties>
</file>