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BDA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4789D27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8D8C6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512E0C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1BB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54FD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024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2C88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2025年取消药品加成县级补助</w:t>
            </w:r>
          </w:p>
        </w:tc>
      </w:tr>
      <w:tr w14:paraId="57388E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A540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915D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2025年取消药品加成县级补助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1DA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4841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331C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348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682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C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55BDB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1年</w:t>
            </w:r>
          </w:p>
        </w:tc>
      </w:tr>
      <w:tr w14:paraId="124AF4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7953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77F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社会保障股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3B6E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A6C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社会保障股</w:t>
            </w:r>
          </w:p>
        </w:tc>
      </w:tr>
      <w:tr w14:paraId="0E507E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1231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65340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民乐县财政局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3BE1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6F8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58FF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9E1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3CDE2A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非“三保”支出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77E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0338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49EC1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B74F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5A856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8EE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610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6170B37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8339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2CB3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925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BCE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</w:tr>
      <w:tr w14:paraId="0A6609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C5AB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7B3B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4AF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9C5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</w:tr>
      <w:tr w14:paraId="1BFB0E0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426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44BD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AE7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02829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17.4万元</w:t>
            </w:r>
          </w:p>
        </w:tc>
      </w:tr>
      <w:tr w14:paraId="21B103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85A6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39F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0A5E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A3EC96">
            <w:pPr>
              <w:jc w:val="center"/>
              <w:rPr>
                <w:rFonts w:hint="default" w:ascii="宋体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2025年取消药品加成县级补助，项目资金17.4万元</w:t>
            </w:r>
          </w:p>
        </w:tc>
      </w:tr>
      <w:tr w14:paraId="71CE38B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6437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C922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《甘肃省全面推开县级公立医院综合改革实施方案》</w:t>
            </w:r>
          </w:p>
        </w:tc>
      </w:tr>
      <w:tr w14:paraId="725BF6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106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920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我院公立医院取消药品加成县级补助资金17.4万元，用于弥补医院因取消药品加成而减少的收入。</w:t>
            </w:r>
          </w:p>
          <w:p w14:paraId="3E0479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99C84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683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959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本项目旨在通过财政资金补助，弥补医院因取消药品加成而减少的收入，保障医院正常运转，确保公立医院公益性，减轻群众就医负担。</w:t>
            </w:r>
          </w:p>
          <w:p w14:paraId="6200D7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FB3B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0E3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8CE1A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《甘肃省全面推开县级公立医院综合改革实施方案》</w:t>
            </w:r>
          </w:p>
        </w:tc>
      </w:tr>
      <w:tr w14:paraId="7D8780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5CE1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1F7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1.继续贯彻落实国家和地方关于深化医药卫生体制改革的决策部署，巩固取消药品加成成果。</w:t>
            </w:r>
          </w:p>
          <w:p w14:paraId="78A429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2.加强医院内部管理，提高运行效率，降低运行成本。</w:t>
            </w:r>
          </w:p>
          <w:p w14:paraId="16E7D3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3.积极探索建立科学合理的医疗服务价格体系，促进医院可持续发展。</w:t>
            </w:r>
          </w:p>
          <w:p w14:paraId="50590E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8055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1AC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89D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乐县卫生健康局</w:t>
            </w:r>
            <w:bookmarkEnd w:id="0"/>
          </w:p>
        </w:tc>
      </w:tr>
      <w:tr w14:paraId="4E68C6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DA82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6D51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民乐县财政局</w:t>
            </w:r>
          </w:p>
        </w:tc>
      </w:tr>
      <w:tr w14:paraId="26E6A7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C72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C20B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民乐县人民医院</w:t>
            </w:r>
          </w:p>
        </w:tc>
      </w:tr>
      <w:tr w14:paraId="738316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608671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57D749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 w14:paraId="3DD724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ind w:firstLine="3975" w:firstLineChars="1800"/>
        <w:jc w:val="both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740234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73F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BCB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1BD8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2C50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A6E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C8E4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912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19D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A07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1898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EF2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A06A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BC4D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A46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39CB62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E6D1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7A1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911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E0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DF3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5CECCA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BAE5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053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17.4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F87DC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17.4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8D0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391D4E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29C4D2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B29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97C2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我院公立医院取消药品加成县级补助项目资金拨入17.4万元，全部用于支付药品款，有效保障医院正常运转，减轻群众就医负担。</w:t>
            </w:r>
          </w:p>
        </w:tc>
      </w:tr>
    </w:tbl>
    <w:p w14:paraId="249F30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7C76A0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2E7E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EF4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0E0A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F53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CC47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584F62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584D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A9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4A2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A53A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BC1C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5A404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CFF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A4C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ED7A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AEF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6C54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610395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D29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B13B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8210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FAD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C73B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603F64F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565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4D7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05C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2D45B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0B6C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36E06B3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239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9515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3508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4DC1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28B8A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79BBB2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439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B6EC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157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78BE9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7F3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823E9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31A93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278F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99B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630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36D88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0F6BD7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3E6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C39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E0C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398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E079D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7</w:t>
            </w:r>
          </w:p>
        </w:tc>
      </w:tr>
      <w:tr w14:paraId="7D1FFE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36C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316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8CD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0E1E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2C58F5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11B550D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9AF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AF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CF1C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A82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92F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562FD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A10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C3D3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CD5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13F7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005A42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6BA406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868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675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3470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85D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E469A2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6F86D33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A2F0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05A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AE7E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D1E1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F09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C7F2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8B34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6415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0A0E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303E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68AC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65A8B0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E0E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AD3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900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8A4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5337E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4FCB5E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E94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3F3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4C9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A3F5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C0FB5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54CF2B0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A8BC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9B7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47C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F64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50A2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0DE0FF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025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44F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9116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29D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CF59E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4B9414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C4A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90EA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CD3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0FB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A69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A7CBB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DA4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925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4715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A778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7A1EA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4ACAE9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0DD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5FBA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6AA9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1FB7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ED52B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4313EE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9D33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517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872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867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3A2DF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61E1C7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6CD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C315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BAD8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6FF4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DC86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09496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EA51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C6FC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0DD0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29CB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832F7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24FC8B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CC99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E19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7E6D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AA1E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A0985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97</w:t>
            </w:r>
          </w:p>
        </w:tc>
      </w:tr>
      <w:tr w14:paraId="2B5AE6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9FAF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B23E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</w:tr>
    </w:tbl>
    <w:p w14:paraId="42C1DD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39BC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19456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64EF6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2A09EFE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28813F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678910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D218E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7F2F1D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D458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004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47789B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F35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F3B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ADD2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D4B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000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5B28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E856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458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050F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7E8C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62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A74A5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补助金额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BB95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390DC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17.4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269F3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F59D8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B25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29365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B0DB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1A33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700D47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资金使用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F634E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DF6936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17.4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FF1B0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174B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F1B9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A656B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AB8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4E04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226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5D1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5AB7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A47A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0447E">
            <w:pPr>
              <w:jc w:val="center"/>
              <w:rPr>
                <w:rFonts w:hint="eastAsia"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76FA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E4EBB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0159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367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91FA8B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门急诊人次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FB5C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AF09E8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260000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736C28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人次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9F16E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5F0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C845C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B8D7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56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98528C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取消药品加成政策执行率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EE4D3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9110B0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75FC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6A165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14F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FDB74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042A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27D3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30429E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资金执行率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35C62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9C7E4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00980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5CC558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5A8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60E6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F813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A2E6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06B2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医疗服务收入占比提高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2845A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DAF3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提高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7DC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01BB5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B1A3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C02A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F823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D106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BEEE2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患者就医成本下降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9A65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3D800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下降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8A1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E38C3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72F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999045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4C0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311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08BB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0C5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3BF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0F6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20CFF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25F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F461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328D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FCC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AB0A3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建立完善补偿机制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8647FA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449F8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完善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9AA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3382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23A6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51012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2D3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EAE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7FFF7A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患者满意度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767BB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8129F6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EE9D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C620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2D8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FFF02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DE004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2651FA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25F7C1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762B01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7A9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1C8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4EFA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87D4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FFFB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F20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69E5EB90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DVkZGRkOGFkZmI1N2U1YWFlOWJiNTIzNGI0NGYifQ=="/>
  </w:docVars>
  <w:rsids>
    <w:rsidRoot w:val="00000000"/>
    <w:rsid w:val="02C34F96"/>
    <w:rsid w:val="02E13BAD"/>
    <w:rsid w:val="07772251"/>
    <w:rsid w:val="10FF7521"/>
    <w:rsid w:val="19D51675"/>
    <w:rsid w:val="24985358"/>
    <w:rsid w:val="37E50BBC"/>
    <w:rsid w:val="419636AD"/>
    <w:rsid w:val="49B22D26"/>
    <w:rsid w:val="4BCA168D"/>
    <w:rsid w:val="51031FF4"/>
    <w:rsid w:val="57824B42"/>
    <w:rsid w:val="7CF54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1860</Words>
  <Characters>1920</Characters>
  <TotalTime>3</TotalTime>
  <ScaleCrop>false</ScaleCrop>
  <LinksUpToDate>false</LinksUpToDate>
  <CharactersWithSpaces>1927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云~</cp:lastModifiedBy>
  <dcterms:modified xsi:type="dcterms:W3CDTF">2025-03-25T07:06:39Z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eyJoZGlkIjoiMWQ2M2JiZTViYWU4NGEwZGZiNDg1ZDZkMDljMzA4OWIiLCJ1c2VySWQiOiI1ODEzMjk1OTkifQ==</vt:lpwstr>
  </property>
  <property fmtid="{D5CDD505-2E9C-101B-9397-08002B2CF9AE}" pid="4" name="ICV">
    <vt:lpwstr>35A8945F4DA94CC897FDBBA0689C4471_12</vt:lpwstr>
  </property>
</Properties>
</file>