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left"/>
        <w:rPr>
          <w:rFonts w:hint="default" w:ascii="宋体" w:hAnsi="宋体" w:cs="宋体"/>
          <w:b/>
          <w:kern w:val="0"/>
          <w:sz w:val="28"/>
          <w:szCs w:val="28"/>
          <w:lang w:val="en-US" w:eastAsia="zh-CN" w:bidi="ar"/>
        </w:rPr>
      </w:pPr>
      <w:r>
        <w:rPr>
          <w:rFonts w:hint="eastAsia" w:ascii="宋体" w:hAnsi="宋体" w:cs="宋体"/>
          <w:b/>
          <w:kern w:val="0"/>
          <w:sz w:val="28"/>
          <w:szCs w:val="28"/>
          <w:lang w:val="en-US" w:eastAsia="zh-CN" w:bidi="ar"/>
        </w:rPr>
        <w:t>附件5</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eastAsia" w:ascii="宋体" w:hAnsi="宋体" w:cs="宋体"/>
          <w:b/>
          <w:kern w:val="0"/>
          <w:sz w:val="36"/>
          <w:szCs w:val="36"/>
          <w:lang w:val="en-US" w:eastAsia="zh-CN" w:bidi="ar"/>
        </w:rPr>
      </w:pPr>
      <w:r>
        <w:rPr>
          <w:rFonts w:hint="eastAsia" w:ascii="宋体" w:hAnsi="宋体" w:cs="宋体"/>
          <w:b/>
          <w:kern w:val="0"/>
          <w:sz w:val="36"/>
          <w:szCs w:val="36"/>
          <w:lang w:val="en-US" w:eastAsia="zh-CN" w:bidi="ar"/>
        </w:rPr>
        <w:t>2025年项目绩效目标申报表</w:t>
      </w: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rFonts w:hint="default" w:ascii="宋体" w:hAnsi="宋体" w:cs="宋体"/>
          <w:b/>
          <w:kern w:val="0"/>
          <w:sz w:val="36"/>
          <w:szCs w:val="36"/>
          <w:lang w:val="en-US" w:eastAsia="zh-CN" w:bidi="ar"/>
        </w:rPr>
      </w:pPr>
    </w:p>
    <w:tbl>
      <w:tblPr>
        <w:tblStyle w:val="2"/>
        <w:tblW w:w="940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0"/>
        <w:gridCol w:w="2820"/>
        <w:gridCol w:w="1880"/>
        <w:gridCol w:w="2820"/>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2820"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2025年祁连山黑河流域山水林田湖生态保护修复工程</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2820"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val="en-US" w:eastAsia="zh-CN"/>
              </w:rPr>
              <w:t>2025年祁连山黑河流域山水林田湖生态保护修复工程</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2820"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2820"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1年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rFonts w:hint="eastAsia" w:eastAsia="宋体"/>
                <w:sz w:val="21"/>
                <w:szCs w:val="21"/>
                <w:lang w:eastAsia="zh-CN"/>
              </w:rPr>
            </w:pPr>
            <w:r>
              <w:rPr>
                <w:rFonts w:hint="eastAsia"/>
                <w:sz w:val="21"/>
                <w:szCs w:val="21"/>
                <w:lang w:eastAsia="zh-CN"/>
              </w:rPr>
              <w:t>农业股</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rFonts w:hint="eastAsia" w:eastAsia="宋体"/>
                <w:sz w:val="21"/>
                <w:szCs w:val="21"/>
                <w:lang w:eastAsia="zh-CN"/>
              </w:rPr>
            </w:pPr>
            <w:r>
              <w:rPr>
                <w:rFonts w:hint="eastAsia"/>
                <w:sz w:val="21"/>
                <w:szCs w:val="21"/>
                <w:lang w:eastAsia="zh-CN"/>
              </w:rPr>
              <w:t>农业股</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rFonts w:hint="eastAsia" w:eastAsia="宋体"/>
                <w:sz w:val="21"/>
                <w:szCs w:val="21"/>
                <w:lang w:eastAsia="zh-CN"/>
              </w:rPr>
            </w:pPr>
            <w:r>
              <w:rPr>
                <w:rFonts w:hint="eastAsia"/>
                <w:sz w:val="21"/>
                <w:szCs w:val="21"/>
                <w:lang w:eastAsia="zh-CN"/>
              </w:rPr>
              <w:t>民乐县水务局</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2820"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一般</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2820"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004003其他刚性支出</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2820"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杨鹏滋</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2820"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17793600389</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rFonts w:hint="eastAsia" w:eastAsia="宋体"/>
                <w:sz w:val="21"/>
                <w:szCs w:val="21"/>
                <w:lang w:eastAsia="zh-CN"/>
              </w:rPr>
            </w:pPr>
            <w:r>
              <w:rPr>
                <w:rFonts w:hint="eastAsia"/>
                <w:sz w:val="21"/>
                <w:szCs w:val="21"/>
                <w:lang w:eastAsia="zh-CN"/>
              </w:rPr>
              <w:t>否</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hint="eastAsia"/>
                <w:sz w:val="21"/>
                <w:szCs w:val="21"/>
                <w:lang w:eastAsia="zh-CN"/>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hint="eastAsia"/>
                <w:sz w:val="21"/>
                <w:szCs w:val="21"/>
                <w:lang w:eastAsia="zh-CN"/>
              </w:rPr>
              <w:t>否</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hint="eastAsia"/>
                <w:sz w:val="21"/>
                <w:szCs w:val="21"/>
                <w:lang w:eastAsia="zh-CN"/>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282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hint="eastAsia"/>
                <w:sz w:val="21"/>
                <w:szCs w:val="21"/>
                <w:lang w:eastAsia="zh-CN"/>
              </w:rPr>
              <w:t>否</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2820"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4900000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2820"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 xml:space="preserve"> 0</w:t>
            </w:r>
          </w:p>
        </w:tc>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2820"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ascii="宋体" w:hAnsi="宋体" w:eastAsia="宋体" w:cs="宋体"/>
                <w:kern w:val="0"/>
                <w:sz w:val="21"/>
                <w:szCs w:val="21"/>
                <w:lang w:val="en-US" w:eastAsia="zh-CN" w:bidi="ar"/>
              </w:rPr>
              <w:t>完成27640.95亩苗木灌水、防虫灭病、除草施肥、供水封育、安全设施设备管护，保障项目区内苗木的成活率。</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7520" w:type="dxa"/>
            <w:gridSpan w:val="3"/>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eastAsia="zh-CN"/>
              </w:rPr>
              <w:t>民财预（</w:t>
            </w:r>
            <w:r>
              <w:rPr>
                <w:rFonts w:hint="eastAsia" w:ascii="宋体"/>
                <w:sz w:val="21"/>
                <w:szCs w:val="21"/>
                <w:lang w:val="en-US" w:eastAsia="zh-CN"/>
              </w:rPr>
              <w:t>2025</w:t>
            </w:r>
            <w:r>
              <w:rPr>
                <w:rFonts w:hint="eastAsia" w:ascii="宋体"/>
                <w:sz w:val="21"/>
                <w:szCs w:val="21"/>
                <w:lang w:eastAsia="zh-CN"/>
              </w:rPr>
              <w:t>）</w:t>
            </w:r>
            <w:r>
              <w:rPr>
                <w:rFonts w:hint="eastAsia" w:ascii="宋体"/>
                <w:sz w:val="21"/>
                <w:szCs w:val="21"/>
                <w:lang w:val="en-US" w:eastAsia="zh-CN"/>
              </w:rPr>
              <w:t>2号</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7520" w:type="dxa"/>
            <w:gridSpan w:val="3"/>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rPr>
              <w:t>在洪水河流域、海潮坝河流域、小堵麻河流域、大堵麻河流域、童子坝河流域、玉带河流域、马蹄河流域41个管护片区管护，管护总面积1842.73hm²，对管护片区实施浇灌、除草、松土施肥、防虫除害及封育治理等管护措施，使其充分发挥小流域生态治理项目生态、经济、社会效益。</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7520" w:type="dxa"/>
            <w:gridSpan w:val="3"/>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hAnsi="宋体" w:eastAsia="宋体" w:cs="宋体"/>
                <w:kern w:val="0"/>
                <w:sz w:val="21"/>
                <w:szCs w:val="21"/>
              </w:rPr>
              <w:t>项目的建后管护通过采用灌水、防虫灭病、除草施肥等方式进行封禁管护, 封禁区严禁放牧、破坏林草等行为, 通过建后管护进一步减少了水土流失, 不断提升了水源涵养服务功能，持续提高了生物多样性，提升了生态环境监管能力，进一步加强生态环境监管保护力度。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7520" w:type="dxa"/>
            <w:gridSpan w:val="3"/>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hAnsi="宋体" w:eastAsia="宋体" w:cs="宋体"/>
                <w:kern w:val="0"/>
                <w:sz w:val="21"/>
                <w:szCs w:val="21"/>
              </w:rPr>
              <w:t>《祁连山黑河流域山水林田湖生态保护修复工程民乐县小流域生态治理项目管理制度》《水务局内控制度及水务局财务运行管理制度》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7520" w:type="dxa"/>
            <w:gridSpan w:val="3"/>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hAnsi="宋体" w:eastAsia="宋体" w:cs="宋体"/>
                <w:kern w:val="0"/>
                <w:sz w:val="21"/>
                <w:szCs w:val="21"/>
              </w:rPr>
              <w:t>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年1月-202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年4月,苗木一次灌水;202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年5月-202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年8月,苗木二次灌水;202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年9月-202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年10月,苗木三次灌水;202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年11月-202</w:t>
            </w:r>
            <w:r>
              <w:rPr>
                <w:rFonts w:hint="eastAsia" w:ascii="宋体" w:hAnsi="宋体" w:cs="宋体"/>
                <w:kern w:val="0"/>
                <w:sz w:val="21"/>
                <w:szCs w:val="21"/>
                <w:lang w:val="en-US" w:eastAsia="zh-CN"/>
              </w:rPr>
              <w:t>5</w:t>
            </w:r>
            <w:r>
              <w:rPr>
                <w:rFonts w:hint="eastAsia" w:ascii="宋体" w:hAnsi="宋体" w:eastAsia="宋体" w:cs="宋体"/>
                <w:kern w:val="0"/>
                <w:sz w:val="21"/>
                <w:szCs w:val="21"/>
              </w:rPr>
              <w:t>年12月,防虫灭病、除草施肥、供水封育、安全设施设备管护，保障项目区苗木的正常生长及供水设施的正常运行</w:t>
            </w:r>
            <w:r>
              <w:rPr>
                <w:rFonts w:hint="eastAsia" w:ascii="宋体" w:hAnsi="宋体" w:eastAsia="宋体" w:cs="宋体"/>
                <w:kern w:val="0"/>
                <w:sz w:val="14"/>
                <w:szCs w:val="14"/>
              </w:rPr>
              <w:t>。</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7520" w:type="dxa"/>
            <w:gridSpan w:val="3"/>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hAnsi="宋体" w:eastAsia="宋体" w:cs="宋体"/>
                <w:kern w:val="0"/>
                <w:sz w:val="21"/>
                <w:szCs w:val="21"/>
              </w:rPr>
              <w:t>民乐县水利建设管理站</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7520" w:type="dxa"/>
            <w:gridSpan w:val="3"/>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hAnsi="宋体" w:eastAsia="宋体" w:cs="宋体"/>
                <w:kern w:val="0"/>
                <w:sz w:val="21"/>
                <w:szCs w:val="21"/>
              </w:rPr>
              <w:t>民乐县水务局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7520" w:type="dxa"/>
            <w:gridSpan w:val="3"/>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hAnsi="宋体" w:eastAsia="宋体" w:cs="宋体"/>
                <w:kern w:val="0"/>
                <w:sz w:val="21"/>
                <w:szCs w:val="21"/>
              </w:rPr>
              <w:t>民乐县水利水电工程局</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1800" w:hRule="atLeast"/>
        </w:trPr>
        <w:tc>
          <w:tcPr>
            <w:tcW w:w="1880" w:type="dxa"/>
            <w:tcBorders>
              <w:top w:val="single" w:color="000000" w:sz="6" w:space="0"/>
              <w:left w:val="single" w:color="000000" w:sz="6" w:space="0"/>
              <w:bottom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7520" w:type="dxa"/>
            <w:gridSpan w:val="3"/>
            <w:tcBorders>
              <w:top w:val="single" w:color="000000" w:sz="6" w:space="0"/>
              <w:left w:val="single" w:color="000000" w:sz="6" w:space="0"/>
              <w:bottom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无</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项目测算</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63"/>
        <w:gridCol w:w="663"/>
        <w:gridCol w:w="663"/>
        <w:gridCol w:w="663"/>
        <w:gridCol w:w="663"/>
        <w:gridCol w:w="663"/>
        <w:gridCol w:w="765"/>
        <w:gridCol w:w="663"/>
        <w:gridCol w:w="664"/>
        <w:gridCol w:w="664"/>
        <w:gridCol w:w="664"/>
        <w:gridCol w:w="664"/>
        <w:gridCol w:w="664"/>
        <w:gridCol w:w="66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2025年祁连山黑河流域山水林田湖生态保护修复工程</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c>
          <w:tcPr>
            <w:tcW w:w="357"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2025年祁连山黑河流域山水林田湖生态保护修复工程</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分年支出计划</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c>
          <w:tcPr>
            <w:tcW w:w="125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490.00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项目绩效目标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完成27640.95亩苗木灌水、防虫灭病、除草施肥、供水封育、安全设施设备管护，保障项目区内苗木的成活率。</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sz w:val="22"/>
          <w:szCs w:val="22"/>
        </w:rPr>
      </w:pPr>
      <w:r>
        <w:rPr>
          <w:rFonts w:ascii="宋体" w:hAnsi="宋体" w:eastAsia="宋体" w:cs="宋体"/>
          <w:b/>
          <w:kern w:val="0"/>
          <w:sz w:val="22"/>
          <w:szCs w:val="22"/>
          <w:lang w:val="en-US" w:eastAsia="zh-CN" w:bidi="ar"/>
        </w:rPr>
        <w:t>事前绩效评估打分</w:t>
      </w:r>
    </w:p>
    <w:tbl>
      <w:tblPr>
        <w:tblStyle w:val="2"/>
        <w:tblW w:w="9390" w:type="dxa"/>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8"/>
        <w:gridCol w:w="1878"/>
        <w:gridCol w:w="1878"/>
        <w:gridCol w:w="1878"/>
        <w:gridCol w:w="187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6</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3</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2854"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9</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10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757"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val="en-US" w:eastAsia="zh-CN"/>
              </w:rPr>
            </w:pPr>
            <w:r>
              <w:rPr>
                <w:rFonts w:hint="eastAsia" w:ascii="宋体"/>
                <w:sz w:val="21"/>
                <w:szCs w:val="21"/>
                <w:lang w:val="en-US" w:eastAsia="zh-CN"/>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1878" w:type="dxa"/>
            <w:tcBorders>
              <w:top w:val="single" w:color="000000" w:sz="6" w:space="0"/>
              <w:left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优</w:t>
            </w:r>
          </w:p>
        </w:tc>
        <w:tc>
          <w:tcPr>
            <w:tcW w:w="1878" w:type="dxa"/>
            <w:tcBorders>
              <w:top w:val="single" w:color="000000" w:sz="6" w:space="0"/>
              <w:left w:val="single" w:color="000000" w:sz="6" w:space="0"/>
            </w:tcBorders>
            <w:shd w:val="clear" w:color="auto" w:fill="auto"/>
            <w:vAlign w:val="center"/>
          </w:tcPr>
          <w:p>
            <w:pPr>
              <w:jc w:val="center"/>
              <w:rPr>
                <w:rFonts w:hint="default" w:ascii="宋体" w:eastAsia="宋体"/>
                <w:sz w:val="21"/>
                <w:szCs w:val="21"/>
                <w:lang w:val="en-US" w:eastAsia="zh-CN"/>
              </w:rPr>
            </w:pPr>
            <w:r>
              <w:rPr>
                <w:rFonts w:hint="eastAsia" w:ascii="宋体"/>
                <w:sz w:val="21"/>
                <w:szCs w:val="21"/>
                <w:lang w:val="en-US" w:eastAsia="zh-CN"/>
              </w:rPr>
              <w:t>99</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878" w:type="dxa"/>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7512" w:type="dxa"/>
            <w:gridSpan w:val="4"/>
            <w:tcBorders>
              <w:top w:val="single" w:color="000000" w:sz="6" w:space="0"/>
              <w:left w:val="single" w:color="000000" w:sz="6" w:space="0"/>
            </w:tcBorders>
            <w:shd w:val="clear" w:color="auto" w:fill="auto"/>
            <w:vAlign w:val="center"/>
          </w:tcPr>
          <w:p>
            <w:pPr>
              <w:jc w:val="center"/>
              <w:rPr>
                <w:rFonts w:hint="eastAsia" w:ascii="宋体" w:eastAsia="宋体"/>
                <w:sz w:val="21"/>
                <w:szCs w:val="21"/>
                <w:lang w:eastAsia="zh-CN"/>
              </w:rPr>
            </w:pPr>
            <w:r>
              <w:rPr>
                <w:rFonts w:hint="eastAsia" w:ascii="宋体"/>
                <w:sz w:val="21"/>
                <w:szCs w:val="21"/>
                <w:lang w:eastAsia="zh-CN"/>
              </w:rPr>
              <w:t>同意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项目绩效指标</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成本控制在批复概算内</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管护面积（亩）</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17640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亩</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发生施工质量/安全事故次数(负面评估)</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次</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项目验收率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验收合格率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树木浇灌及时性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资金支付及时性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及时</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促进社会稳定发展程度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显著</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树木保存率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生活生态环境改善程度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显著</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已建工程是否良性运行</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受益群体满意度</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90</w:t>
            </w:r>
          </w:p>
        </w:tc>
        <w:tc>
          <w:tcPr>
            <w:tcW w:w="625"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both"/>
        <w:rPr>
          <w:rFonts w:ascii="宋体" w:hAnsi="宋体" w:eastAsia="宋体" w:cs="宋体"/>
          <w:b/>
          <w:kern w:val="0"/>
          <w:sz w:val="22"/>
          <w:szCs w:val="22"/>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lang w:val="en-US" w:eastAsia="zh-CN" w:bidi="ar"/>
        </w:rPr>
        <w:t>项目附件</w:t>
      </w:r>
    </w:p>
    <w:tbl>
      <w:tblPr>
        <w:tblStyle w:val="2"/>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565"/>
        <w:gridCol w:w="1565"/>
        <w:gridCol w:w="1565"/>
        <w:gridCol w:w="1565"/>
        <w:gridCol w:w="1565"/>
        <w:gridCol w:w="1565"/>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2025年预算</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2025年预算.pdf</w:t>
            </w: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2025年预算.pdf</w:t>
            </w:r>
          </w:p>
        </w:tc>
        <w:tc>
          <w:tcPr>
            <w:tcW w:w="833"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color="auto" w:fill="auto"/>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杨自山</w:t>
            </w:r>
          </w:p>
        </w:tc>
      </w:tr>
    </w:tbl>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34F96"/>
    <w:rsid w:val="02E13BAD"/>
    <w:rsid w:val="0F678CF2"/>
    <w:rsid w:val="10FF7521"/>
    <w:rsid w:val="19D51675"/>
    <w:rsid w:val="1FBFBCF2"/>
    <w:rsid w:val="2F7D0F0B"/>
    <w:rsid w:val="47A74C2E"/>
    <w:rsid w:val="51031FF4"/>
    <w:rsid w:val="56FF84F7"/>
    <w:rsid w:val="57824B42"/>
    <w:rsid w:val="5FE3C3FA"/>
    <w:rsid w:val="79735B75"/>
    <w:rsid w:val="7FFDCE30"/>
    <w:rsid w:val="DABFDEEB"/>
    <w:rsid w:val="EAF0E010"/>
    <w:rsid w:val="EEFD5607"/>
    <w:rsid w:val="FD37586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1335</Words>
  <Characters>1346</Characters>
  <TotalTime>2</TotalTime>
  <ScaleCrop>false</ScaleCrop>
  <LinksUpToDate>false</LinksUpToDate>
  <CharactersWithSpaces>1352</CharactersWithSpaces>
  <Application>WPS Office_12.8.2.1112_F1E327BC-269C-435d-A152-05C5408002CA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2025-03-12T06:28:00Z</dcterms:created>
  <dc:creator>Administrator</dc:creator>
  <cp:lastModifiedBy>admin</cp:lastModifiedBy>
  <dcterms:modified xsi:type="dcterms:W3CDTF">2025-03-25T10:59:17Z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2052-12.8.2.1112</vt:lpwstr>
  </property>
  <property fmtid="{D5CDD505-2E9C-101B-9397-08002B2CF9AE}" pid="3" name="KSOTemplateDocerSaveRecord">
    <vt:lpwstr>eyJoZGlkIjoiNDAzNTY0MzA2ZjY3NjQyNjVjYTg2ZTlhYTMzNjYzMzAiLCJ1c2VySWQiOiI0MzA0ODc0OTgifQ==</vt:lpwstr>
  </property>
  <property fmtid="{D5CDD505-2E9C-101B-9397-08002B2CF9AE}" pid="4" name="ICV">
    <vt:lpwstr>35A8945F4DA94CC897FDBBA0689C4471_12</vt:lpwstr>
  </property>
</Properties>
</file>