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AE22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left"/>
        <w:rPr>
          <w:rFonts w:hint="default" w:ascii="宋体" w:hAnsi="宋体" w:cs="宋体"/>
          <w:b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en-US" w:eastAsia="zh-CN" w:bidi="ar"/>
        </w:rPr>
        <w:t>附件5</w:t>
      </w:r>
    </w:p>
    <w:p w14:paraId="707A3D3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hint="eastAsia" w:ascii="宋体" w:hAnsi="宋体" w:cs="宋体"/>
          <w:b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cs="宋体"/>
          <w:b/>
          <w:kern w:val="0"/>
          <w:sz w:val="36"/>
          <w:szCs w:val="36"/>
          <w:lang w:val="en-US" w:eastAsia="zh-CN" w:bidi="ar"/>
        </w:rPr>
        <w:t>2025年项目绩效目标申报表</w:t>
      </w:r>
    </w:p>
    <w:p w14:paraId="22F1C95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hint="default" w:ascii="宋体" w:hAnsi="宋体" w:cs="宋体"/>
          <w:b/>
          <w:kern w:val="0"/>
          <w:sz w:val="36"/>
          <w:szCs w:val="36"/>
          <w:lang w:val="en-US" w:eastAsia="zh-CN" w:bidi="ar"/>
        </w:rPr>
      </w:pPr>
    </w:p>
    <w:tbl>
      <w:tblPr>
        <w:tblStyle w:val="2"/>
        <w:tblW w:w="940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0"/>
        <w:gridCol w:w="2820"/>
        <w:gridCol w:w="1880"/>
        <w:gridCol w:w="2820"/>
      </w:tblGrid>
      <w:tr w14:paraId="495E588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F384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EC777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8342E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3CE9F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10C0BB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6622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5D3752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2025年医疗科研设备购置及人才培育经费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C8C7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CBF62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7345F9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B62A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13F2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420A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273613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 年</w:t>
            </w:r>
          </w:p>
        </w:tc>
      </w:tr>
      <w:tr w14:paraId="4DF4504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439B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8F06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社保股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6D63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F982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社保股</w:t>
            </w:r>
          </w:p>
        </w:tc>
      </w:tr>
      <w:tr w14:paraId="5A1B898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6115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B90A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民乐县财政局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8B408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65747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69A4FE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E154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000E1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E69A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26A3AA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张子莉</w:t>
            </w:r>
          </w:p>
        </w:tc>
      </w:tr>
      <w:tr w14:paraId="6BDDF81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4928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FCF23F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15349361304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65F5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031EA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7275C1B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04193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6B23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77897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6787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否</w:t>
            </w:r>
          </w:p>
        </w:tc>
      </w:tr>
      <w:tr w14:paraId="681701A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C3F3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EF2BD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307C6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09AD8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否</w:t>
            </w:r>
          </w:p>
        </w:tc>
      </w:tr>
      <w:tr w14:paraId="1F71753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5C47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7507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C0CD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653A6D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480</w:t>
            </w:r>
          </w:p>
        </w:tc>
      </w:tr>
      <w:tr w14:paraId="41B4E50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ED8C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81204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6115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E934E0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2025年医疗科研设备购置及人才培育经费</w:t>
            </w:r>
          </w:p>
        </w:tc>
      </w:tr>
      <w:tr w14:paraId="7D7BBB6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821B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F13E2E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民财预（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2025）2号</w:t>
            </w:r>
          </w:p>
        </w:tc>
      </w:tr>
      <w:tr w14:paraId="064BF12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ABF7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57AE30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1"/>
                <w:szCs w:val="21"/>
                <w:shd w:val="clear" w:fill="FFFFFF"/>
              </w:rPr>
              <w:t>持续稳步推进县级公立医院改革，紧紧围绕“保基本、强基层、建机制”的医改总体思路，结合我院实际，合理使用有限的医疗资源，进一步完善人事制度和分配制度改革。</w:t>
            </w:r>
          </w:p>
        </w:tc>
      </w:tr>
      <w:tr w14:paraId="51AF422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149E1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A19140">
            <w:pPr>
              <w:jc w:val="center"/>
              <w:rPr>
                <w:rFonts w:hint="eastAsia" w:asci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根据《中华人民共和国预算法》及实施条例的有关规定，依据县十九届人大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次会议批准的202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民乐县财政预算草案，最终审定的部门预算及批复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 w14:paraId="14DFC41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4C6E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019B91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根据《甘肃省全面推开县级公立医院综合改革实施方案》要求，我院结合实际，采取多种有效措施，逐步建立完善现代医院管理制度，认真执行分级诊疗制度，深入开展公立医院改革各项工作稳步推进。</w:t>
            </w:r>
          </w:p>
        </w:tc>
      </w:tr>
      <w:tr w14:paraId="284F515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A092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238D4E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1"/>
                <w:szCs w:val="21"/>
                <w:shd w:val="clear" w:fill="FFFFFF"/>
              </w:rPr>
              <w:t>严格按照专项资金预算管理的要求，认真做好资金统筹安排使用计划，量入为出、统筹安排、科学编制专项资金的预算，保证了有限资金发挥最大效益。</w:t>
            </w:r>
          </w:p>
        </w:tc>
      </w:tr>
      <w:tr w14:paraId="74BBB82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D229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8F0903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民乐县中医医院</w:t>
            </w:r>
          </w:p>
        </w:tc>
      </w:tr>
      <w:tr w14:paraId="4FFAC89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D837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47081C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民乐县财政局</w:t>
            </w:r>
          </w:p>
        </w:tc>
      </w:tr>
      <w:tr w14:paraId="43C9DD3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0DA8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11E952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民乐县中医医院</w:t>
            </w:r>
          </w:p>
        </w:tc>
      </w:tr>
      <w:tr w14:paraId="68FB4B1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29B04C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490474C7">
            <w:pPr>
              <w:jc w:val="center"/>
              <w:rPr>
                <w:rFonts w:hint="eastAsia" w:asci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根据《中华人民共和国预算法》及实施条例的有关规定，依据县十九届人大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次会议批准的202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民乐县财政预算草案，最终审定的部门预算及批复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。</w:t>
            </w:r>
          </w:p>
        </w:tc>
      </w:tr>
    </w:tbl>
    <w:p w14:paraId="5C10055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3C8998E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6249312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1FC1D5C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1F3953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670"/>
        <w:gridCol w:w="670"/>
        <w:gridCol w:w="670"/>
        <w:gridCol w:w="670"/>
        <w:gridCol w:w="670"/>
        <w:gridCol w:w="670"/>
        <w:gridCol w:w="670"/>
        <w:gridCol w:w="671"/>
        <w:gridCol w:w="671"/>
        <w:gridCol w:w="671"/>
        <w:gridCol w:w="671"/>
        <w:gridCol w:w="671"/>
        <w:gridCol w:w="675"/>
      </w:tblGrid>
      <w:tr w14:paraId="2F849F8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E280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BCDA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2239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1D24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25E6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1E566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2BAE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4EDFD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21F6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E248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8C91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BB5E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FD37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E34E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</w:tbl>
    <w:p w14:paraId="13C6C47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7"/>
        <w:gridCol w:w="2349"/>
      </w:tblGrid>
      <w:tr w14:paraId="0FB591C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2AF2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E86F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1682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234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ACE9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1372CB7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B63A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4E328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480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77B2E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480</w:t>
            </w:r>
          </w:p>
        </w:tc>
        <w:tc>
          <w:tcPr>
            <w:tcW w:w="234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EF471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480</w:t>
            </w:r>
          </w:p>
        </w:tc>
      </w:tr>
    </w:tbl>
    <w:p w14:paraId="22E33D7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 w14:paraId="73D1D9B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DF31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751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415EEE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按照中央、省县级下达的绩效目标表进行细化，目标设置合理科学；明确产出指标、满意度指标等绩效指标要求。</w:t>
            </w:r>
          </w:p>
        </w:tc>
      </w:tr>
    </w:tbl>
    <w:p w14:paraId="7A851AF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1878"/>
        <w:gridCol w:w="1878"/>
        <w:gridCol w:w="1878"/>
        <w:gridCol w:w="1878"/>
      </w:tblGrid>
      <w:tr w14:paraId="11DEFAA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48CFA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04EC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179FD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A2E60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C646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</w:tr>
      <w:tr w14:paraId="185AB5B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3BCD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AF477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C4989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995F2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B8267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B8774C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1681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FCF8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F2AD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E9EAD2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相关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11E740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6</w:t>
            </w:r>
          </w:p>
        </w:tc>
      </w:tr>
      <w:tr w14:paraId="78800BA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D561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5692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2600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15368C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相关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E880D5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3</w:t>
            </w:r>
          </w:p>
        </w:tc>
      </w:tr>
      <w:tr w14:paraId="31EBBB8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EC67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187D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E63A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7A11DE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有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598FC6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8</w:t>
            </w:r>
          </w:p>
        </w:tc>
      </w:tr>
      <w:tr w14:paraId="28C955C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33CA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20C8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36B7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721EB3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AA9F29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8</w:t>
            </w:r>
          </w:p>
        </w:tc>
      </w:tr>
      <w:tr w14:paraId="3441688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AEE0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7D0BF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467BD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210E1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58669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F65A4C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F9DE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9C17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CE0D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FF467B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合理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3B8041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8</w:t>
            </w:r>
          </w:p>
        </w:tc>
      </w:tr>
      <w:tr w14:paraId="0D34DF0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A6E5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4978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BBB9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046C7A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符合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6D3557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8</w:t>
            </w:r>
          </w:p>
        </w:tc>
      </w:tr>
      <w:tr w14:paraId="1AAC0DA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E046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9242C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6252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909C1D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健全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D30FC9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4</w:t>
            </w:r>
          </w:p>
        </w:tc>
      </w:tr>
      <w:tr w14:paraId="290C7BB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7B957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596A5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821CA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80454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4CA2F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065BC7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958A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3BDF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ED9B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B8BEBD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E34A9B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10</w:t>
            </w:r>
          </w:p>
        </w:tc>
      </w:tr>
      <w:tr w14:paraId="62BE4F4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4195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96503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B029A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3C107E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符合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DF5EED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10</w:t>
            </w:r>
          </w:p>
        </w:tc>
      </w:tr>
      <w:tr w14:paraId="0B0F1EE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2722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24C8B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978A7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9F8F5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E7C1A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76AC0F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E79F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C423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D8EAB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394F56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完备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E5D1E1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2</w:t>
            </w:r>
          </w:p>
        </w:tc>
      </w:tr>
      <w:tr w14:paraId="529223D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9003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AF36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23DAB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68DB5E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有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5BE071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4</w:t>
            </w:r>
          </w:p>
        </w:tc>
      </w:tr>
      <w:tr w14:paraId="3703375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1E00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24E5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4DF7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C017E5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完备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01275D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2</w:t>
            </w:r>
          </w:p>
        </w:tc>
      </w:tr>
      <w:tr w14:paraId="7461658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1F132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AA83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F3F4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A0495D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符合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018AE4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5</w:t>
            </w:r>
          </w:p>
        </w:tc>
      </w:tr>
      <w:tr w14:paraId="0B8B246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15AD2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0C61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D424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D4FF52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健全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1FB192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2</w:t>
            </w:r>
          </w:p>
        </w:tc>
      </w:tr>
      <w:tr w14:paraId="2E4D24F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BB05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DA88C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C010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29691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5FBDB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E9A6BE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04535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D090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9779F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CB39D1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合规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95ACCC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5</w:t>
            </w:r>
          </w:p>
        </w:tc>
      </w:tr>
      <w:tr w14:paraId="3A4F861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104A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CF19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F6CCD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5FDAAE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014E1B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5</w:t>
            </w:r>
          </w:p>
        </w:tc>
      </w:tr>
      <w:tr w14:paraId="748A01E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63A2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BAD2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0C36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E77090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可控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2E36DC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5</w:t>
            </w:r>
          </w:p>
        </w:tc>
      </w:tr>
      <w:tr w14:paraId="1C586FE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B2A6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3B9BD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313C7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CC806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8D604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BC6CCE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A26C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4CD3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7A50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7C5D47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准确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BADCB0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5</w:t>
            </w:r>
          </w:p>
        </w:tc>
      </w:tr>
      <w:tr w14:paraId="61DA345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DEEB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BB2CD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BBB40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C3493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033A21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100</w:t>
            </w:r>
          </w:p>
        </w:tc>
      </w:tr>
      <w:tr w14:paraId="1CC0B89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6725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7512" w:type="dxa"/>
            <w:gridSpan w:val="4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0749BD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按要求完成绩效目标申报</w:t>
            </w:r>
          </w:p>
        </w:tc>
      </w:tr>
    </w:tbl>
    <w:p w14:paraId="0DE70A1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6C78A4A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32D1747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327A2B4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64AD2BE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41F9BD6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项目绩效指标</w:t>
      </w:r>
    </w:p>
    <w:p w14:paraId="4C50F8D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1FCBEF2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 w14:paraId="0CE0C94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216" w:type="dxa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1CE9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1174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DE88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3CEDEA0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7AAC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294F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C9E7A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1DDA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0840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40259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5660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1174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435FB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7FBB8D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4D4D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FCC38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6D5C23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人员人才培养投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2580E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B422A3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CD3EB7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B62F87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人员人才培养投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1AFB2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6DEF37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4A940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7EA3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27CCB5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设备年维保费用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62951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927576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EE03AE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8AB5E8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设备年维保费用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6D705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7BA255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443D9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DE15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906601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设备投资回收期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5A908F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=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0EF550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C90814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提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5C1272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设备投资回收期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31167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DB13CD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D61B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3E9D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5AABF1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年住院人次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5D85C3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≧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619284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15000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F60EA2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人次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CDF02C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年住院人次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AC48C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2DC5CF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508F2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0CD3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6C875C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设备维修率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E69264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≦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1AFFDB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C4F47D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AB17DD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设备维修率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69374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891079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43A07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108C0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1204B0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财政资金到位及时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DC5FDD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≧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6AEB85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BE5FEB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921A71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财政资金到位及时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E20D0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90EA7F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39AC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58697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9209BD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年医疗收入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EB8447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≧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636761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9000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F3078B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D57C2A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年医疗收入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7546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091512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D7280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646D6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E40D65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新设备应用率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97C914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=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E0553D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4B930D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7B3388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新设备应用率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F3E02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33C8AB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7147F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042D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016D1F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医废规范化处理合格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881C64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≧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CBE4D7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7ADDBD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AAA554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医废规范化处理合格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66416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E7E6DA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C48A4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82F3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E9A9B1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医疗服务能力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8D9C53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定性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DF01E9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提升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5465E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5B8C95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医疗服务能力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CDB96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217282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745E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D09E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DE7132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患者满意度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F31A31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≧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A9E142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28DBF2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500419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患者满意度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BE776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3D485C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both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1D4158F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both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54ADBE2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项目附件</w:t>
      </w:r>
    </w:p>
    <w:p w14:paraId="6091D06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both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4"/>
        <w:gridCol w:w="1564"/>
        <w:gridCol w:w="1564"/>
        <w:gridCol w:w="1564"/>
        <w:gridCol w:w="1565"/>
        <w:gridCol w:w="1569"/>
      </w:tblGrid>
      <w:tr w14:paraId="221A1E4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6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FE62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156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4FF19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156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C031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156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ED6C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FC3A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8469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</w:tbl>
    <w:p w14:paraId="75A37F0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left"/>
        <w:rPr>
          <w:rFonts w:hint="eastAsia" w:ascii="宋体" w:hAnsi="宋体" w:cs="宋体"/>
          <w:b/>
          <w:kern w:val="0"/>
          <w:sz w:val="28"/>
          <w:szCs w:val="28"/>
          <w:lang w:val="en-US" w:eastAsia="zh-CN" w:bidi="ar"/>
        </w:rPr>
      </w:pPr>
    </w:p>
    <w:p w14:paraId="62D36D3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left"/>
        <w:rPr>
          <w:rFonts w:hint="eastAsia" w:ascii="宋体" w:hAnsi="宋体" w:cs="宋体"/>
          <w:b/>
          <w:kern w:val="0"/>
          <w:sz w:val="28"/>
          <w:szCs w:val="28"/>
          <w:lang w:val="en-US" w:eastAsia="zh-CN" w:bidi="ar"/>
        </w:rPr>
      </w:pPr>
    </w:p>
    <w:p w14:paraId="0FF0D81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left"/>
        <w:rPr>
          <w:rFonts w:hint="default" w:ascii="宋体" w:hAnsi="宋体" w:cs="宋体"/>
          <w:b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en-US" w:eastAsia="zh-CN" w:bidi="ar"/>
        </w:rPr>
        <w:t>附件5</w:t>
      </w:r>
    </w:p>
    <w:p w14:paraId="1C64D87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hint="eastAsia" w:ascii="宋体" w:hAnsi="宋体" w:cs="宋体"/>
          <w:b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cs="宋体"/>
          <w:b/>
          <w:kern w:val="0"/>
          <w:sz w:val="36"/>
          <w:szCs w:val="36"/>
          <w:lang w:val="en-US" w:eastAsia="zh-CN" w:bidi="ar"/>
        </w:rPr>
        <w:t>2025年项目绩效目标申报表</w:t>
      </w:r>
    </w:p>
    <w:p w14:paraId="657EF59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hint="default" w:ascii="宋体" w:hAnsi="宋体" w:cs="宋体"/>
          <w:b/>
          <w:kern w:val="0"/>
          <w:sz w:val="36"/>
          <w:szCs w:val="36"/>
          <w:lang w:val="en-US" w:eastAsia="zh-CN" w:bidi="ar"/>
        </w:rPr>
      </w:pPr>
    </w:p>
    <w:tbl>
      <w:tblPr>
        <w:tblStyle w:val="2"/>
        <w:tblW w:w="940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80"/>
        <w:gridCol w:w="2820"/>
        <w:gridCol w:w="1880"/>
        <w:gridCol w:w="2820"/>
      </w:tblGrid>
      <w:tr w14:paraId="6C4F8EE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BDB8A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6F6C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49DF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E8466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393EF0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3E2E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BB00BD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1"/>
                <w:szCs w:val="21"/>
                <w:shd w:val="clear" w:fill="FFFFFF"/>
              </w:rPr>
              <w:t>公立医院取消药品加成县级补助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A782A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39E84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86F4D6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8B006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22AB1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369F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6AA9CB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 年</w:t>
            </w:r>
          </w:p>
        </w:tc>
      </w:tr>
      <w:tr w14:paraId="0EA9BE3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5A33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A9EF3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社保股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C08E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F16E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社保股</w:t>
            </w:r>
          </w:p>
        </w:tc>
      </w:tr>
      <w:tr w14:paraId="625BA35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D9868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82A0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民乐县财政局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E30F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FF12C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BC0E4B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099C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84421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B53C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3AC21D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张子莉</w:t>
            </w:r>
          </w:p>
        </w:tc>
      </w:tr>
      <w:tr w14:paraId="40B34F2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C139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A00B8B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15349361304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2EFFA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55DB2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51208C9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A591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1EC3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3755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48A2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否</w:t>
            </w:r>
          </w:p>
        </w:tc>
      </w:tr>
      <w:tr w14:paraId="726C180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4552F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B330D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B184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0B66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否</w:t>
            </w:r>
          </w:p>
        </w:tc>
      </w:tr>
      <w:tr w14:paraId="3561BAA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C63A6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3AE3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169A8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0338B4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480</w:t>
            </w:r>
          </w:p>
        </w:tc>
      </w:tr>
      <w:tr w14:paraId="7590D56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CEF4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E615D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BFF64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282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48881E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1"/>
                <w:szCs w:val="21"/>
                <w:shd w:val="clear" w:fill="FFFFFF"/>
              </w:rPr>
              <w:t>公立医院取消药品加成县级补助</w:t>
            </w:r>
          </w:p>
        </w:tc>
      </w:tr>
      <w:tr w14:paraId="4718ECD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B9695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B9602D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民财预（</w:t>
            </w:r>
            <w:r>
              <w:rPr>
                <w:rFonts w:hint="eastAsia" w:ascii="宋体"/>
                <w:sz w:val="21"/>
                <w:szCs w:val="21"/>
                <w:lang w:val="en-US" w:eastAsia="zh-CN"/>
              </w:rPr>
              <w:t>2025）2号</w:t>
            </w:r>
          </w:p>
        </w:tc>
      </w:tr>
      <w:tr w14:paraId="0C8C6E5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4412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6F10B2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1"/>
                <w:szCs w:val="21"/>
                <w:shd w:val="clear" w:fill="FFFFFF"/>
              </w:rPr>
              <w:t>持续稳步推进县级公立医院改革，紧紧围绕“保基本、强基层、建机制”的医改总体思路，结合我院实际，合理使用有限的医疗资源，进一步完善人事制度和分配制度改革。</w:t>
            </w:r>
          </w:p>
        </w:tc>
      </w:tr>
      <w:tr w14:paraId="077137D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4B01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B3368D">
            <w:pPr>
              <w:jc w:val="center"/>
              <w:rPr>
                <w:rFonts w:hint="eastAsia" w:asci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根据《中华人民共和国预算法》及实施条例的有关规定，依据县十九届人大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次会议批准的202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民乐县财政预算草案，最终审定的部门预算及批复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 w14:paraId="14591E3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2154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E4923B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根据《甘肃省全面推开县级公立医院综合改革实施方案》要求，我院结合实际，采取多种有效措施，逐步建立完善现代医院管理制度，认真执行分级诊疗制度，深入开展公立医院改革各项工作稳步推进。</w:t>
            </w:r>
          </w:p>
        </w:tc>
      </w:tr>
      <w:tr w14:paraId="75BEFB7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990E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5124E2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0"/>
                <w:kern w:val="0"/>
                <w:sz w:val="21"/>
                <w:szCs w:val="21"/>
                <w:shd w:val="clear" w:fill="FFFFFF"/>
              </w:rPr>
              <w:t>严格按照专项资金预算管理的要求，认真做好资金统筹安排使用计划，量入为出、统筹安排、科学编制专项资金的预算，保证了有限资金发挥最大效益。</w:t>
            </w:r>
          </w:p>
        </w:tc>
      </w:tr>
      <w:tr w14:paraId="14C260C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F687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20CC98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民乐县中医医院</w:t>
            </w:r>
          </w:p>
        </w:tc>
      </w:tr>
      <w:tr w14:paraId="6EF7358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85CA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09FCD0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民乐县财政局</w:t>
            </w:r>
          </w:p>
        </w:tc>
      </w:tr>
      <w:tr w14:paraId="3D03CB2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1CC76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0813A8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民乐县中医医院</w:t>
            </w:r>
          </w:p>
        </w:tc>
      </w:tr>
      <w:tr w14:paraId="57DA6B2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117511D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752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shd w:val="clear" w:color="auto" w:fill="auto"/>
            <w:vAlign w:val="center"/>
          </w:tcPr>
          <w:p w14:paraId="1C7F9A83">
            <w:pPr>
              <w:jc w:val="center"/>
              <w:rPr>
                <w:rFonts w:hint="eastAsia" w:asci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根据《中华人民共和国预算法》及实施条例的有关规定，依据县十九届人大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次会议批准的202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>民乐县财政预算草案，最终审定的部门预算及批复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eastAsia="zh-CN"/>
              </w:rPr>
              <w:t>。</w:t>
            </w:r>
          </w:p>
        </w:tc>
      </w:tr>
    </w:tbl>
    <w:p w14:paraId="576487D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051C018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2600292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7C6624D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6D1800F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670"/>
        <w:gridCol w:w="670"/>
        <w:gridCol w:w="670"/>
        <w:gridCol w:w="670"/>
        <w:gridCol w:w="670"/>
        <w:gridCol w:w="670"/>
        <w:gridCol w:w="670"/>
        <w:gridCol w:w="671"/>
        <w:gridCol w:w="671"/>
        <w:gridCol w:w="671"/>
        <w:gridCol w:w="671"/>
        <w:gridCol w:w="671"/>
        <w:gridCol w:w="675"/>
      </w:tblGrid>
      <w:tr w14:paraId="38F7CE2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77E5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AFEB5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6AA0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713B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532F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2F63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777F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670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73F9B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806B1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2EE9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B6BC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C7D6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671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52FDA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67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C0D79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</w:tbl>
    <w:p w14:paraId="44B1698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7"/>
        <w:gridCol w:w="2349"/>
      </w:tblGrid>
      <w:tr w14:paraId="2A6AD36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2ED1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E618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6FCA5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234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F075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01722E3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3D645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9107C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20.1</w:t>
            </w:r>
          </w:p>
        </w:tc>
        <w:tc>
          <w:tcPr>
            <w:tcW w:w="2347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5AC5C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20.1</w:t>
            </w:r>
          </w:p>
        </w:tc>
        <w:tc>
          <w:tcPr>
            <w:tcW w:w="234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7ECB5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20.1</w:t>
            </w:r>
            <w:bookmarkStart w:id="0" w:name="_GoBack"/>
            <w:bookmarkEnd w:id="0"/>
          </w:p>
        </w:tc>
      </w:tr>
    </w:tbl>
    <w:p w14:paraId="0E0A34F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 w14:paraId="0B3912F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69DA7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7512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E18D51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1"/>
                <w:szCs w:val="21"/>
              </w:rPr>
              <w:t>按照中央、省县级下达的绩效目标表进行细化，目标设置合理科学；明确产出指标、满意度指标等绩效指标要求。</w:t>
            </w:r>
          </w:p>
        </w:tc>
      </w:tr>
    </w:tbl>
    <w:p w14:paraId="45D01DA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1878"/>
        <w:gridCol w:w="1878"/>
        <w:gridCol w:w="1878"/>
        <w:gridCol w:w="1878"/>
      </w:tblGrid>
      <w:tr w14:paraId="3547693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D376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8F09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2C19F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A873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AF3A0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</w:tr>
      <w:tr w14:paraId="7042C36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551F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DFD69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EA6AD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65096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1B3C3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C5DEAE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6EE3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835A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402C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E439C9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相关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477BDB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6</w:t>
            </w:r>
          </w:p>
        </w:tc>
      </w:tr>
      <w:tr w14:paraId="54AF10C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FDA8A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D82CB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6752B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90F618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相关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564F46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3</w:t>
            </w:r>
          </w:p>
        </w:tc>
      </w:tr>
      <w:tr w14:paraId="31A6A8A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1902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8DBA4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0990D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C48A9B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有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95AC6C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8</w:t>
            </w:r>
          </w:p>
        </w:tc>
      </w:tr>
      <w:tr w14:paraId="5E718D9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3C906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8C2F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2C82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FD551C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DAAE33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8</w:t>
            </w:r>
          </w:p>
        </w:tc>
      </w:tr>
      <w:tr w14:paraId="684022B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E6F8F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25D7D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A882D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E57FD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5C477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0B44F6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DEF6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846A9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4E89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6CCFE4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合理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A4B688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8</w:t>
            </w:r>
          </w:p>
        </w:tc>
      </w:tr>
      <w:tr w14:paraId="4891D9F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4966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89AB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A5A66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F2A6F4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符合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BDC75F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8</w:t>
            </w:r>
          </w:p>
        </w:tc>
      </w:tr>
      <w:tr w14:paraId="1D1D650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7C0E6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6F9B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5B186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B0B30F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健全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85B336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4</w:t>
            </w:r>
          </w:p>
        </w:tc>
      </w:tr>
      <w:tr w14:paraId="2B9C044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3D5A4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38C1F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51A10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99BF3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09AA4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DDFD29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DF99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6E40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655EF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AEC551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94C3D8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10</w:t>
            </w:r>
          </w:p>
        </w:tc>
      </w:tr>
      <w:tr w14:paraId="65D1A16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C03F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F1B2F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D324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B60F04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符合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785138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10</w:t>
            </w:r>
          </w:p>
        </w:tc>
      </w:tr>
      <w:tr w14:paraId="6DF14A5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1539B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FF95A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F2DEC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1483D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6367C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406CD1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9FC8F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1B6D3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930B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558777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完备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3CA12B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2</w:t>
            </w:r>
          </w:p>
        </w:tc>
      </w:tr>
      <w:tr w14:paraId="1ECE9CC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5218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A55B6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A2D2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0A52AA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有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5509E9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4</w:t>
            </w:r>
          </w:p>
        </w:tc>
      </w:tr>
      <w:tr w14:paraId="2F620AE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CBCA1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596FC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BF7F6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E2D52C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完备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E2874A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2</w:t>
            </w:r>
          </w:p>
        </w:tc>
      </w:tr>
      <w:tr w14:paraId="2114366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F5940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4A3CD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16AA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630136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符合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4D7C5C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5</w:t>
            </w:r>
          </w:p>
        </w:tc>
      </w:tr>
      <w:tr w14:paraId="793D915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D4875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FF78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7361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626DAF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健全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0B17CB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2</w:t>
            </w:r>
          </w:p>
        </w:tc>
      </w:tr>
      <w:tr w14:paraId="23D2567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3820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DD587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124EB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2CF1B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60817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F5E658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403FD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D952E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8C156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4C72F3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合规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D39A4C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5</w:t>
            </w:r>
          </w:p>
        </w:tc>
      </w:tr>
      <w:tr w14:paraId="6FCC6FF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C0E4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DBD50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F67BE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F13E51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A7846B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5</w:t>
            </w:r>
          </w:p>
        </w:tc>
      </w:tr>
      <w:tr w14:paraId="05FFC1C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2CAF6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DCBA2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1FC67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B6F90F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可控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DA8D52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5</w:t>
            </w:r>
          </w:p>
        </w:tc>
      </w:tr>
      <w:tr w14:paraId="7172A41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CBD5F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F59B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789B4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EEFE8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EB7D6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BCE861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4CB9B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EF89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5172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9104A2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准确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087741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5</w:t>
            </w:r>
          </w:p>
        </w:tc>
      </w:tr>
      <w:tr w14:paraId="73F372E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F203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959BB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B9901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C8AA2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4A2CEE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100</w:t>
            </w:r>
          </w:p>
        </w:tc>
      </w:tr>
      <w:tr w14:paraId="5DD3667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878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1AEB3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7512" w:type="dxa"/>
            <w:gridSpan w:val="4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0EC3EA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按要求完成绩效目标申报</w:t>
            </w:r>
          </w:p>
        </w:tc>
      </w:tr>
    </w:tbl>
    <w:p w14:paraId="416613C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5338E33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4D158C9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73650AE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5BEC349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5DEE68B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项目绩效指标</w:t>
      </w:r>
    </w:p>
    <w:p w14:paraId="154CBB4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0CD7359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 w14:paraId="108BCAD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216" w:type="dxa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54AD9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1174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BD003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284B2E7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B8E0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E702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A74F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C476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AB13B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1DCE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994E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1174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C8599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4296848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B52F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41C48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4782D9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人员人才培养投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A8A3C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E5826C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E3454E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466ED5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人员人才培养投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9B93F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44F331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20BD0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10F4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A1027F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设备年维保费用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2FF22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2B6D2F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AD0277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863F7F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设备年维保费用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C21D7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ECD301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B293D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0ED5F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2461C0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设备投资回收期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7BA0EF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=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F1B984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F100D1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提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35A697">
            <w:pPr>
              <w:jc w:val="center"/>
              <w:rPr>
                <w:rFonts w:hint="eastAsia" w:ascii="宋体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设备投资回收期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FB300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E3BC80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0BAA0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74D3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6A604D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年住院人次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92D087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≧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3C6E26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15000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4696FA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人次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4268A7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年住院人次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4E530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830089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DCC3F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D83F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010FCA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设备维修率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E4F70F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≦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F9C9AA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BBB904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D8DDC9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设备维修率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1A153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86EBFA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3F4E8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C7FC5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62F5C6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财政资金到位及时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873F47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≧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FAB788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34D3C07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CA2F7B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财政资金到位及时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D8261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779D11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12D0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0FF2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F99C14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年医疗收入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F9F7E4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≧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77D45A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9000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19A56B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万元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474979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年医疗收入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BAFB7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FFDEE2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BB4BA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0923D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2221A0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新设备应用率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70D4E9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=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C8E9BA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E31613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DE15D4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新设备应用率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302B2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1835E3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D2EB0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FBE3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F80411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医废规范化处理合格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78FC6B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≧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7B7A87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C942AE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B159AC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医废规范化处理合格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4B91A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D121C3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355FB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152C3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93B039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医疗服务能力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8C2D27">
            <w:pPr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定性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773B79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提升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18AAC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28FC83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医疗服务能力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11F11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516812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39DDD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1173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CC537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3970BD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患者满意度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A07F42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14"/>
                <w:szCs w:val="14"/>
              </w:rPr>
              <w:t>≧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876DE5">
            <w:pPr>
              <w:jc w:val="center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427CF4">
            <w:pPr>
              <w:jc w:val="center"/>
              <w:rPr>
                <w:rFonts w:hint="eastAsia" w:asci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364F50">
            <w:pPr>
              <w:jc w:val="center"/>
              <w:rPr>
                <w:rFonts w:hint="eastAsia" w:asci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患者满意度</w:t>
            </w:r>
          </w:p>
        </w:tc>
        <w:tc>
          <w:tcPr>
            <w:tcW w:w="117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CC8F1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477A75E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both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38C8FF9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both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p w14:paraId="50EAE68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项目附件</w:t>
      </w:r>
    </w:p>
    <w:p w14:paraId="7F44325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both"/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</w:pPr>
    </w:p>
    <w:tbl>
      <w:tblPr>
        <w:tblStyle w:val="2"/>
        <w:tblW w:w="9390" w:type="dxa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4"/>
        <w:gridCol w:w="1564"/>
        <w:gridCol w:w="1564"/>
        <w:gridCol w:w="1564"/>
        <w:gridCol w:w="1565"/>
        <w:gridCol w:w="1569"/>
      </w:tblGrid>
      <w:tr w14:paraId="78DEB92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56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9F680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156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C287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156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B876F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1564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A9490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1565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68C0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1569" w:type="dxa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B01C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</w:tbl>
    <w:p w14:paraId="3FECB3C4"/>
    <w:p w14:paraId="51FDC63A"/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34F96"/>
    <w:rsid w:val="02E13BAD"/>
    <w:rsid w:val="10FF7521"/>
    <w:rsid w:val="19D51675"/>
    <w:rsid w:val="1A290CFC"/>
    <w:rsid w:val="51031FF4"/>
    <w:rsid w:val="57824B42"/>
    <w:rsid w:val="703E59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1335</Words>
  <Characters>1346</Characters>
  <TotalTime>0</TotalTime>
  <ScaleCrop>false</ScaleCrop>
  <LinksUpToDate>false</LinksUpToDate>
  <CharactersWithSpaces>1352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2025-03-11T06:28:00Z</dcterms:created>
  <dc:creator>Administrator</dc:creator>
  <cp:lastModifiedBy>子子昕</cp:lastModifiedBy>
  <dcterms:modified xsi:type="dcterms:W3CDTF">2025-03-24T08:24:29Z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eyJoZGlkIjoiNmNkYWQ4ZjhhNDczYzM4YmYwNWY0NzhjZTZkZTcxZjIiLCJ1c2VySWQiOiIyMDk5MDY2MTQifQ==</vt:lpwstr>
  </property>
  <property fmtid="{D5CDD505-2E9C-101B-9397-08002B2CF9AE}" pid="4" name="ICV">
    <vt:lpwstr>35A8945F4DA94CC897FDBBA0689C4471_12</vt:lpwstr>
  </property>
</Properties>
</file>