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FED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037547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BE5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327B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B6B0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D244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2025年度人民警察法定工作日之外加班补贴</w:t>
            </w:r>
          </w:p>
        </w:tc>
      </w:tr>
      <w:tr w14:paraId="0B98666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A73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5AFB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2025年度人民警察法定工作日之外加班补贴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C8EC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72D4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C8CD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9EAC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23B0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089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CE02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1B86C9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8355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A35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B9FA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4A4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</w:tr>
      <w:tr w14:paraId="71E1977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E0D5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00D4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523 民乐县公安局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64E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6AAD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1BB6B58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CB63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12FC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D57E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A588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17297B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0E33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BFDB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B12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EEFA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483A8E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56A6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8B99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193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938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774DBE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2C3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FF70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BAF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528D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B5E12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312A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021A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2D2E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B987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5383C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80CB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65DA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52F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32A7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59600</w:t>
            </w:r>
          </w:p>
        </w:tc>
      </w:tr>
      <w:tr w14:paraId="240CCB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8662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7FB7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6DAE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99F3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人民警察法定工作日之外发放加班补贴</w:t>
            </w:r>
          </w:p>
        </w:tc>
      </w:tr>
      <w:tr w14:paraId="0533A4E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4B23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91E9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民财预[2025]1号</w:t>
            </w:r>
          </w:p>
        </w:tc>
      </w:tr>
      <w:tr w14:paraId="1A0B1E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7B7F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2C32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049FB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1E64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63E6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539C73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A7C6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7E37E9">
            <w:pPr>
              <w:jc w:val="center"/>
              <w:rPr>
                <w:rFonts w:hint="eastAsia" w:asci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6E0398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8DAD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0009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8D1503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B121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0B80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90CAE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A44E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D481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9C620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0AC0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2587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18A3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A817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F7FD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752A3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5ABD40F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3334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97EF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461E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98FB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B5F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8E9F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907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EC4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D9A1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8117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97F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8BD5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E26D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7FA0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5A0CDD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DB6A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25A6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82E3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法定工作日之外发放加班补贴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FD71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人民警察法定工作日之外发放加班补贴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3D25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A060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1C96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59600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757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5F60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8AA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5.96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28C3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5.96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200B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5.96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2DA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5.96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2FAF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人民警察法定工作日之外发放加班补贴</w:t>
            </w:r>
          </w:p>
        </w:tc>
      </w:tr>
    </w:tbl>
    <w:p w14:paraId="7DB2D9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3253DD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4604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009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E83F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419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2F081E4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10B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8CC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5.96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95F8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5.96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65A2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5.96</w:t>
            </w:r>
          </w:p>
        </w:tc>
      </w:tr>
      <w:tr w14:paraId="2709D41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7676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63D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0B0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5.96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F2D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5.96</w:t>
            </w:r>
          </w:p>
        </w:tc>
      </w:tr>
    </w:tbl>
    <w:p w14:paraId="1C9163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633CEB3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0162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693A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严肃财经纪律，强化监督检查，按时拨付资金、确保资金使用合理、高效改善单位办公条件，提高单位办公环境森林资源保护</w:t>
            </w:r>
          </w:p>
        </w:tc>
      </w:tr>
    </w:tbl>
    <w:p w14:paraId="2ECCFC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B0BC1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3F71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4FDC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47A9F2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6082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F4EC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1BE5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892B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4CF0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8F1E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FF67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A77A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01F7D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9921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7784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AF5E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控制在全年预算范围内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05CD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DE40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0EA0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24D1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6035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0AE71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0AB5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8E4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BBFB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706C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DE42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74E5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8AF0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AB9F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85351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1C41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9A02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90FC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F79E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4FAB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03179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AA81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242E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24C5DD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9603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519B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8E02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保障单位人数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20B5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D1FF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8440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79AE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B7D1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2609D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F4A9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20AC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4CA1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资金使用规范性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44EE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0210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33C9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BC59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6D52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240F0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5EE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AE57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191A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人员经费支出及时率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8623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B272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3176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7300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B03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4B0C1F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25F3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EAF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C5F9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保障职工收入稳定性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DB1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B249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0CE7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C5CD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E889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C1F1E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999F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F94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1106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保障单位正常运转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382C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85AB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7961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2DD7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7DE4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FB294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02FA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7796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BF11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提高森林资源保护度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A977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7D06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BC6F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EF7D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9D13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50899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713A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EF06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FC95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持续加强野生动植物保护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798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F2AD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持续加强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821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574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3F06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564EB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F45A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A042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320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受众满意度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39E2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387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8B17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4EFA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8078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EFD01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4A81C0A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3243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0C4D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9BDD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EE8A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7DB8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D885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3721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070A3B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40BD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3E38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9D10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4C8F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2D82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7FB3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FCED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3DB2E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50C5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2D47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6B11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79EA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FE73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C0F3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181E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3EF1ED5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915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766E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2265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FA16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8393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F5F9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9BDD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562A13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E5EB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212B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B40A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3D97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994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FCDD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2A1A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212A6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F257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5392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4574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94E2F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C6859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972A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70C48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B49C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E986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45DB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04C9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5F6B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14E7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4828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7CB7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C831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CEED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5073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8EEF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6931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1B2A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C435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7A13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37022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926F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B24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ECDC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97EB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C212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130C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92EA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718CC7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78CB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D4E1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2776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03FF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12F5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6F75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0C4B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1F25C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C5A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064E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7610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1CBE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5A4C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106F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D8B5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ABB38C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030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5242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C06F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BD6F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E152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8312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D2BC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7B6792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814C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2423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EEA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940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BA3B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0AF4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E6F0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2D163A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C48D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71F5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C4D3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CDB0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7662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B3051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37E1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5E7ED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9C1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65F6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7C07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E68B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C81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D040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D4D5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EEEE2E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3878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27B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EF23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399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6E57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8A9A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7F2D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F0392B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8971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0396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9FA0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F58A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A14E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D1D1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88BF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C3DE0C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7BE9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817E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DA0F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4E4D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0535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2AC5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5A66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3BB645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4870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2250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B7E4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3D5C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F571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8F02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87C8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391826A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B00B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2792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5A1E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9C37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2A34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F2D6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C0F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F070E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1EC3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A7BF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18A7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6448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3CC5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B6F7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72AB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15377B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3F80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552E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033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234C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5283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1BE3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B99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56B3A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832E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7211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5C02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BD13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AD84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4B65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C12DA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8C7069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FB6E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CD45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9D96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370C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51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E381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6DA2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D44F0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B51C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5A0E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C3EE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C411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4C28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BA68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9C4A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ACFA52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AE39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362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C3C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61CE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CB48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13B6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CC01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DF866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93C5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1BEC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1、加强项目的规划，明确项目目标、资源等；2、定期进行项目绩效评价，及时了解项目情况。</w:t>
            </w:r>
          </w:p>
        </w:tc>
      </w:tr>
      <w:tr w14:paraId="55133E2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BD1F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F985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40B2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B0E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2F71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CA8E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452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47B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9CDC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410B9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D4B1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C946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整体绩效完善</w:t>
            </w:r>
          </w:p>
        </w:tc>
      </w:tr>
    </w:tbl>
    <w:p w14:paraId="34F81F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4728C60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0357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8682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8210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A0BD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BDE6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51F6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74B9C1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88EA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预算指标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2A6F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预算指标.pdf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4ABD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预算指标.pdf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7136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822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214C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民乐县公安局森林警察大队</w:t>
            </w:r>
          </w:p>
        </w:tc>
      </w:tr>
    </w:tbl>
    <w:p w14:paraId="204DD095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82E27"/>
    <w:rsid w:val="4A554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866</Words>
  <Characters>940</Characters>
  <TotalTime>1</TotalTime>
  <ScaleCrop>false</ScaleCrop>
  <LinksUpToDate>false</LinksUpToDate>
  <CharactersWithSpaces>948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2025-03-24T07:46:00Z</dcterms:created>
  <dc:creator>Administrator</dc:creator>
  <cp:lastModifiedBy>一排杨树</cp:lastModifiedBy>
  <cp:lastPrinted>2025-03-24T07:54:15Z</cp:lastPrinted>
  <dcterms:modified xsi:type="dcterms:W3CDTF">2025-03-24T07:54:20Z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eyJoZGlkIjoiMTcxMWE3MGY2NmJhYmQ4NGYyYzVjODk2ZDVlMDIwNjkiLCJ1c2VySWQiOiI1NTU5NDQwNTQifQ==</vt:lpwstr>
  </property>
  <property fmtid="{D5CDD505-2E9C-101B-9397-08002B2CF9AE}" pid="4" name="ICV">
    <vt:lpwstr>062900BA67CA43D3B68415CE2DCDE76F_12</vt:lpwstr>
  </property>
</Properties>
</file>