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429DE">
      <w:pPr>
        <w:pageBreakBefore w:val="0"/>
        <w:kinsoku/>
        <w:wordWrap/>
        <w:overflowPunct/>
        <w:topLinePunct w:val="0"/>
        <w:autoSpaceDE/>
        <w:autoSpaceDN/>
        <w:bidi w:val="0"/>
        <w:adjustRightInd w:val="0"/>
        <w:snapToGrid w:val="0"/>
        <w:spacing w:beforeLines="0" w:afterLines="0" w:line="560" w:lineRule="exact"/>
        <w:ind w:left="0" w:leftChars="0" w:firstLine="880" w:firstLineChars="200"/>
        <w:jc w:val="center"/>
        <w:outlineLvl w:val="0"/>
        <w:rPr>
          <w:rStyle w:val="13"/>
          <w:rFonts w:hint="eastAsia" w:ascii="方正小标宋_GBK" w:eastAsia="方正小标宋_GBK"/>
          <w:color w:val="000000"/>
          <w:sz w:val="44"/>
          <w:szCs w:val="24"/>
          <w:lang w:val="en-US" w:eastAsia="zh-CN"/>
        </w:rPr>
      </w:pPr>
      <w:bookmarkStart w:id="0" w:name="_Toc21833"/>
      <w:bookmarkStart w:id="1" w:name="_Toc29825"/>
      <w:bookmarkStart w:id="2" w:name="_Toc23865"/>
      <w:bookmarkStart w:id="3" w:name="_Toc3096"/>
      <w:bookmarkStart w:id="4" w:name="_Toc3750"/>
    </w:p>
    <w:p w14:paraId="07A411EF">
      <w:pPr>
        <w:pageBreakBefore w:val="0"/>
        <w:kinsoku/>
        <w:wordWrap/>
        <w:overflowPunct/>
        <w:topLinePunct w:val="0"/>
        <w:autoSpaceDE/>
        <w:autoSpaceDN/>
        <w:bidi w:val="0"/>
        <w:adjustRightInd w:val="0"/>
        <w:snapToGrid w:val="0"/>
        <w:spacing w:beforeLines="0" w:afterLines="0" w:line="560" w:lineRule="exact"/>
        <w:ind w:left="0" w:leftChars="0" w:firstLine="880" w:firstLineChars="200"/>
        <w:jc w:val="center"/>
        <w:outlineLvl w:val="0"/>
        <w:rPr>
          <w:rStyle w:val="13"/>
          <w:rFonts w:hint="eastAsia" w:ascii="方正小标宋_GBK" w:eastAsia="方正小标宋_GBK"/>
          <w:color w:val="000000"/>
          <w:sz w:val="44"/>
          <w:szCs w:val="24"/>
          <w:lang w:val="en-US" w:eastAsia="zh-CN"/>
        </w:rPr>
      </w:pPr>
    </w:p>
    <w:p w14:paraId="0767ED70">
      <w:pPr>
        <w:pageBreakBefore w:val="0"/>
        <w:kinsoku/>
        <w:wordWrap/>
        <w:overflowPunct/>
        <w:topLinePunct w:val="0"/>
        <w:autoSpaceDE/>
        <w:autoSpaceDN/>
        <w:bidi w:val="0"/>
        <w:adjustRightInd w:val="0"/>
        <w:snapToGrid w:val="0"/>
        <w:spacing w:beforeLines="0" w:afterLines="0" w:line="560" w:lineRule="exact"/>
        <w:ind w:left="0" w:leftChars="0" w:firstLine="880" w:firstLineChars="200"/>
        <w:jc w:val="center"/>
        <w:outlineLvl w:val="0"/>
        <w:rPr>
          <w:rStyle w:val="13"/>
          <w:rFonts w:hint="eastAsia" w:ascii="方正小标宋_GBK" w:eastAsia="方正小标宋_GBK"/>
          <w:color w:val="000000"/>
          <w:sz w:val="44"/>
          <w:szCs w:val="24"/>
          <w:lang w:val="en-US" w:eastAsia="zh-CN"/>
        </w:rPr>
      </w:pPr>
    </w:p>
    <w:bookmarkEnd w:id="0"/>
    <w:bookmarkEnd w:id="1"/>
    <w:bookmarkEnd w:id="2"/>
    <w:bookmarkEnd w:id="3"/>
    <w:bookmarkEnd w:id="4"/>
    <w:p w14:paraId="75AA5E2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仿宋_GB2312" w:hAnsi="仿宋_GB2312" w:eastAsia="仿宋_GB2312" w:cs="仿宋_GB2312"/>
          <w:sz w:val="32"/>
          <w:szCs w:val="32"/>
          <w:lang w:val="en-US"/>
        </w:rPr>
      </w:pPr>
      <w:r>
        <w:rPr>
          <w:rFonts w:hint="eastAsia" w:ascii="方正小标宋简体" w:hAnsi="方正小标宋简体" w:eastAsia="方正小标宋简体" w:cs="方正小标宋简体"/>
          <w:sz w:val="44"/>
          <w:szCs w:val="44"/>
          <w:lang w:val="en-US" w:eastAsia="zh-CN"/>
        </w:rPr>
        <w:t>民乐县交通运输局</w:t>
      </w:r>
    </w:p>
    <w:p w14:paraId="7412013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关于2025年度部门整体绩效的</w:t>
      </w:r>
      <w:r>
        <w:rPr>
          <w:rFonts w:hint="eastAsia" w:ascii="方正小标宋简体" w:hAnsi="方正小标宋简体" w:eastAsia="方正小标宋简体" w:cs="方正小标宋简体"/>
          <w:sz w:val="44"/>
          <w:szCs w:val="44"/>
          <w:lang w:eastAsia="zh-CN"/>
        </w:rPr>
        <w:t>自评报告</w:t>
      </w:r>
    </w:p>
    <w:p w14:paraId="21CD7459">
      <w:pPr>
        <w:keepNext w:val="0"/>
        <w:keepLines w:val="0"/>
        <w:pageBreakBefore w:val="0"/>
        <w:widowControl w:val="0"/>
        <w:kinsoku/>
        <w:wordWrap/>
        <w:overflowPunct/>
        <w:topLinePunct/>
        <w:autoSpaceDE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5" w:name="_Toc31076"/>
      <w:bookmarkStart w:id="6" w:name="_Toc83539207"/>
    </w:p>
    <w:p w14:paraId="6D4D6A0F">
      <w:pPr>
        <w:keepNext w:val="0"/>
        <w:keepLines w:val="0"/>
        <w:pageBreakBefore w:val="0"/>
        <w:widowControl w:val="0"/>
        <w:kinsoku/>
        <w:wordWrap/>
        <w:overflowPunct/>
        <w:topLinePunct/>
        <w:autoSpaceDE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根据《民乐县财政局关于开展202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绩效自评工作的通知</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认真组织开展202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整体</w:t>
      </w:r>
      <w:r>
        <w:rPr>
          <w:rFonts w:hint="eastAsia" w:ascii="仿宋_GB2312" w:hAnsi="仿宋_GB2312" w:eastAsia="仿宋_GB2312" w:cs="仿宋_GB2312"/>
          <w:sz w:val="32"/>
          <w:szCs w:val="32"/>
        </w:rPr>
        <w:t>绩效自评工作，切实提高财政资金的使用效益。</w:t>
      </w:r>
    </w:p>
    <w:p w14:paraId="10C5B985">
      <w:pPr>
        <w:pStyle w:val="2"/>
        <w:pageBreakBefore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left"/>
        <w:rPr>
          <w:rFonts w:hint="eastAsia"/>
          <w:sz w:val="32"/>
          <w:szCs w:val="44"/>
        </w:rPr>
      </w:pPr>
      <w:r>
        <w:rPr>
          <w:rFonts w:hint="eastAsia"/>
          <w:sz w:val="32"/>
          <w:szCs w:val="44"/>
        </w:rPr>
        <w:t>一、</w:t>
      </w:r>
      <w:bookmarkEnd w:id="5"/>
      <w:bookmarkEnd w:id="6"/>
      <w:r>
        <w:rPr>
          <w:rFonts w:hint="eastAsia"/>
          <w:sz w:val="32"/>
          <w:szCs w:val="44"/>
        </w:rPr>
        <w:t>基本情况</w:t>
      </w:r>
    </w:p>
    <w:p w14:paraId="28375AF2">
      <w:pPr>
        <w:pStyle w:val="3"/>
        <w:pageBreakBefore w:val="0"/>
        <w:kinsoku/>
        <w:wordWrap/>
        <w:overflowPunct/>
        <w:topLinePunct w:val="0"/>
        <w:autoSpaceDE/>
        <w:autoSpaceDN/>
        <w:bidi w:val="0"/>
        <w:adjustRightInd w:val="0"/>
        <w:snapToGrid w:val="0"/>
        <w:spacing w:before="0" w:beforeLines="0" w:after="0" w:afterLines="0" w:line="560" w:lineRule="exact"/>
        <w:ind w:left="0" w:leftChars="0" w:firstLine="640" w:firstLineChars="200"/>
        <w:rPr>
          <w:rFonts w:hint="eastAsia" w:ascii="楷体_GB2312" w:hAnsi="楷体_GB2312" w:eastAsia="楷体_GB2312" w:cs="楷体_GB2312"/>
          <w:b w:val="0"/>
          <w:bCs/>
          <w:sz w:val="32"/>
          <w:szCs w:val="32"/>
        </w:rPr>
      </w:pPr>
      <w:bookmarkStart w:id="7" w:name="_Toc83539208"/>
      <w:bookmarkStart w:id="8" w:name="_Toc19787"/>
      <w:r>
        <w:rPr>
          <w:rFonts w:hint="eastAsia" w:ascii="楷体_GB2312" w:hAnsi="楷体_GB2312" w:eastAsia="楷体_GB2312" w:cs="楷体_GB2312"/>
          <w:b w:val="0"/>
          <w:bCs/>
          <w:sz w:val="32"/>
          <w:szCs w:val="32"/>
        </w:rPr>
        <w:t>（一）</w:t>
      </w:r>
      <w:bookmarkEnd w:id="7"/>
      <w:bookmarkStart w:id="9" w:name="_Toc1053"/>
      <w:bookmarkStart w:id="10" w:name="_Toc31865"/>
      <w:bookmarkStart w:id="11" w:name="_Toc1986"/>
      <w:r>
        <w:rPr>
          <w:rFonts w:hint="eastAsia" w:ascii="楷体_GB2312" w:hAnsi="楷体_GB2312" w:eastAsia="楷体_GB2312" w:cs="楷体_GB2312"/>
          <w:b w:val="0"/>
          <w:bCs/>
          <w:sz w:val="32"/>
          <w:szCs w:val="32"/>
        </w:rPr>
        <w:t>部门职能</w:t>
      </w:r>
      <w:bookmarkEnd w:id="8"/>
      <w:bookmarkEnd w:id="9"/>
      <w:bookmarkEnd w:id="10"/>
      <w:bookmarkEnd w:id="11"/>
    </w:p>
    <w:p w14:paraId="6BE0CD86">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bookmarkStart w:id="12" w:name="_Toc12920"/>
      <w:bookmarkStart w:id="13" w:name="_Toc20931"/>
      <w:bookmarkStart w:id="14" w:name="_Toc27950"/>
      <w:r>
        <w:rPr>
          <w:rFonts w:hint="eastAsia" w:ascii="仿宋_GB2312" w:hAnsi="仿宋_GB2312" w:eastAsia="仿宋_GB2312" w:cs="仿宋_GB2312"/>
          <w:sz w:val="32"/>
          <w:szCs w:val="32"/>
        </w:rPr>
        <w:t>（1）贯彻执行国家、省、市、县有关交通运输事业发展的方针、政策、法律法规和规定，拟定全县农村公路、交通运输中长期发展规划和年度计划，并组织实施：统筹区域、城乡交通运输协调发展。</w:t>
      </w:r>
    </w:p>
    <w:p w14:paraId="532ADEC3">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指导全县交通运输行业体制改革和交通企业管理机制创新，推进交通运输行业科技进步和信息化建设，促进交通运输业结构调整和优化，整合交通运输行业各类资源，会同有关部门组织编制综合运输体系规划，推动综合交通运输体系建设。</w:t>
      </w:r>
    </w:p>
    <w:p w14:paraId="39C12C0B">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全县交通运输基础设施建设项目初步设计的论证、评审、报批等前期工作；指导和监督项目建设招标投标，工程施工、资金使用和工程质量，会同有关部门做好交通基础设施项目建设工程交工、竣工验收工作。</w:t>
      </w:r>
    </w:p>
    <w:p w14:paraId="090034BE">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（4）指导和监督全县农村公路养护，督促指导公路和桥梁病害处治，定期对公路、桥梁、水运设施技术状况进行普查，组织协调公路和桥梁应急抢险工作。</w:t>
      </w:r>
    </w:p>
    <w:p w14:paraId="7CE9C86C">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（5）指导和监督全县农村公路路政管理，治理公路“三乱”和超限超载运输。</w:t>
      </w:r>
    </w:p>
    <w:p w14:paraId="79D064FC">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指导和监督全县公路客运、城市公交、出租车运输、货物运输、汽车维修、从业资格培训等各类市场的行业管理，会同有关部门加强驾校管理，对县内道路运输运力投放实施宏观调控，会同有关部门制定运输价格，组织节日运输、重点物资、抢险救灾等应急运输。</w:t>
      </w:r>
    </w:p>
    <w:p w14:paraId="1C6CE425">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（7）负责全县交通运输行政执法的指导、监督和检查，组织行业法制宣传和执法培训，主持有关听证和行政复议工作。</w:t>
      </w:r>
    </w:p>
    <w:p w14:paraId="06A363B5">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（8）指导全县交通战备工作，负责交通战备运输力量的动态管理、平时演练和应急动员，组织对交通战备设施的检查。</w:t>
      </w:r>
    </w:p>
    <w:p w14:paraId="76F77216">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（9）指导全县交通运输行业安全生产和应急管理工作，监督落实安全生产各项法律法规、规章和制度，</w:t>
      </w:r>
      <w:r>
        <w:rPr>
          <w:rFonts w:hint="eastAsia" w:ascii="仿宋_GB2312" w:hAnsi="仿宋_GB2312" w:eastAsia="仿宋_GB2312" w:cs="仿宋_GB2312"/>
          <w:sz w:val="32"/>
          <w:szCs w:val="32"/>
          <w:lang w:eastAsia="zh-CN"/>
        </w:rPr>
        <w:t>拟订</w:t>
      </w:r>
      <w:r>
        <w:rPr>
          <w:rFonts w:hint="eastAsia" w:ascii="仿宋_GB2312" w:hAnsi="仿宋_GB2312" w:eastAsia="仿宋_GB2312" w:cs="仿宋_GB2312"/>
          <w:sz w:val="32"/>
          <w:szCs w:val="32"/>
        </w:rPr>
        <w:t>并适时完善交通运输行业安全生产应急预案，组织行业安全生产的宣传教育和检查考核，会同有关部门处理安全生产事故。</w:t>
      </w:r>
    </w:p>
    <w:p w14:paraId="768F0073">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（10）指导交通运输行业环境保护和节能减排工作，负责全县交通年鉴、行业统计、信息发布和发展预测工作。</w:t>
      </w:r>
    </w:p>
    <w:p w14:paraId="5FDEA324">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（11）负责编制部门财政预算和国有资产管理，会同有关部门监督各类专项资金的使用，组织行业财务检查和内部审计工作。</w:t>
      </w:r>
    </w:p>
    <w:p w14:paraId="487E6B41">
      <w:pPr>
        <w:pageBreakBefore w:val="0"/>
        <w:kinsoku/>
        <w:wordWrap/>
        <w:overflowPunct/>
        <w:topLinePunct w:val="0"/>
        <w:autoSpaceDE/>
        <w:autoSpaceDN/>
        <w:bidi w:val="0"/>
        <w:spacing w:beforeLines="0" w:afterLines="0" w:line="560" w:lineRule="exact"/>
        <w:ind w:left="0" w:leftChars="0" w:firstLine="640" w:firstLineChars="200"/>
        <w:outlineLvl w:val="2"/>
        <w:rPr>
          <w:rFonts w:hint="eastAsia" w:ascii="仿宋_GB2312" w:hAnsi="仿宋_GB2312" w:eastAsia="仿宋_GB2312" w:cs="仿宋_GB2312"/>
          <w:sz w:val="32"/>
          <w:szCs w:val="32"/>
        </w:rPr>
      </w:pPr>
      <w:bookmarkStart w:id="15" w:name="_Toc3172"/>
      <w:bookmarkStart w:id="16" w:name="_Toc23201"/>
      <w:bookmarkStart w:id="17" w:name="_Toc8446"/>
      <w:bookmarkStart w:id="18" w:name="_Toc28495"/>
      <w:r>
        <w:rPr>
          <w:rFonts w:hint="eastAsia" w:ascii="仿宋_GB2312" w:hAnsi="仿宋_GB2312" w:eastAsia="仿宋_GB2312" w:cs="仿宋_GB2312"/>
          <w:sz w:val="32"/>
          <w:szCs w:val="32"/>
        </w:rPr>
        <w:t>（12）承办县委、县政府和上级业务主管部门交办的其他</w:t>
      </w:r>
      <w:r>
        <w:rPr>
          <w:rFonts w:hint="eastAsia" w:ascii="仿宋_GB2312" w:hAnsi="仿宋_GB2312" w:eastAsia="仿宋_GB2312" w:cs="仿宋_GB2312"/>
          <w:sz w:val="32"/>
          <w:szCs w:val="32"/>
          <w:lang w:eastAsia="zh-CN"/>
        </w:rPr>
        <w:t>工</w:t>
      </w:r>
      <w:r>
        <w:rPr>
          <w:rFonts w:hint="eastAsia" w:ascii="仿宋_GB2312" w:hAnsi="仿宋_GB2312" w:eastAsia="仿宋_GB2312" w:cs="仿宋_GB2312"/>
          <w:sz w:val="32"/>
          <w:szCs w:val="32"/>
        </w:rPr>
        <w:t>作。</w:t>
      </w:r>
      <w:bookmarkEnd w:id="15"/>
      <w:bookmarkEnd w:id="16"/>
      <w:bookmarkEnd w:id="17"/>
      <w:bookmarkEnd w:id="18"/>
    </w:p>
    <w:p w14:paraId="6B47ADF2">
      <w:pPr>
        <w:pageBreakBefore w:val="0"/>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（13）职能转变。加强、优化、统筹全县交通运输部门深化“放管服”改革，加快职能转变，提升交通运输治理能力建设。</w:t>
      </w:r>
    </w:p>
    <w:bookmarkEnd w:id="12"/>
    <w:bookmarkEnd w:id="13"/>
    <w:bookmarkEnd w:id="14"/>
    <w:p w14:paraId="518ABB32">
      <w:pPr>
        <w:pageBreakBefore w:val="0"/>
        <w:kinsoku/>
        <w:wordWrap/>
        <w:overflowPunct/>
        <w:topLinePunct w:val="0"/>
        <w:autoSpaceDE/>
        <w:autoSpaceDN/>
        <w:bidi w:val="0"/>
        <w:spacing w:beforeLines="0" w:afterLines="0" w:line="560" w:lineRule="exact"/>
        <w:ind w:left="0" w:leftChars="0" w:firstLine="640" w:firstLineChars="200"/>
        <w:rPr>
          <w:rFonts w:hint="eastAsia" w:ascii="楷体_GB2312" w:hAnsi="楷体_GB2312" w:eastAsia="楷体_GB2312" w:cs="楷体_GB2312"/>
          <w:b w:val="0"/>
          <w:bCs/>
          <w:color w:val="000000"/>
          <w:kern w:val="0"/>
          <w:sz w:val="32"/>
          <w:szCs w:val="32"/>
          <w:lang w:bidi="ar"/>
        </w:rPr>
      </w:pPr>
      <w:bookmarkStart w:id="19" w:name="_Toc16943"/>
      <w:bookmarkStart w:id="20" w:name="_Toc83539213"/>
      <w:r>
        <w:rPr>
          <w:rFonts w:hint="eastAsia" w:ascii="楷体_GB2312" w:hAnsi="楷体_GB2312" w:eastAsia="楷体_GB2312" w:cs="楷体_GB2312"/>
          <w:b w:val="0"/>
          <w:bCs/>
          <w:color w:val="000000"/>
          <w:kern w:val="0"/>
          <w:sz w:val="32"/>
          <w:szCs w:val="32"/>
          <w:lang w:bidi="ar"/>
        </w:rPr>
        <w:t>（二）内设机构及所属单位概况</w:t>
      </w:r>
    </w:p>
    <w:p w14:paraId="5B4A225C">
      <w:pPr>
        <w:pStyle w:val="4"/>
        <w:pageBreakBefore w:val="0"/>
        <w:kinsoku/>
        <w:wordWrap/>
        <w:overflowPunct/>
        <w:topLinePunct w:val="0"/>
        <w:autoSpaceDE/>
        <w:autoSpaceDN/>
        <w:bidi w:val="0"/>
        <w:adjustRightInd w:val="0"/>
        <w:snapToGrid w:val="0"/>
        <w:spacing w:before="0" w:beforeLines="0" w:after="0" w:afterLines="0" w:line="560" w:lineRule="exact"/>
        <w:ind w:left="0" w:leftChars="0" w:firstLine="640" w:firstLineChars="200"/>
        <w:rPr>
          <w:rFonts w:hint="eastAsia" w:ascii="仿宋_GB2312" w:hAnsi="仿宋_GB2312" w:eastAsia="仿宋_GB2312" w:cs="仿宋_GB2312"/>
          <w:b w:val="0"/>
          <w:bCs/>
          <w:sz w:val="32"/>
          <w:szCs w:val="32"/>
        </w:rPr>
      </w:pPr>
      <w:bookmarkStart w:id="21" w:name="_Toc23624"/>
      <w:bookmarkStart w:id="22" w:name="_Toc21330"/>
      <w:bookmarkStart w:id="23" w:name="_Toc31421"/>
      <w:r>
        <w:rPr>
          <w:rFonts w:hint="eastAsia" w:ascii="仿宋_GB2312" w:hAnsi="仿宋_GB2312" w:eastAsia="仿宋_GB2312" w:cs="仿宋_GB2312"/>
          <w:b w:val="0"/>
          <w:bCs/>
          <w:sz w:val="32"/>
          <w:szCs w:val="32"/>
        </w:rPr>
        <w:t>1.机构编制情况</w:t>
      </w:r>
      <w:bookmarkEnd w:id="21"/>
      <w:bookmarkEnd w:id="22"/>
      <w:bookmarkEnd w:id="23"/>
    </w:p>
    <w:p w14:paraId="50E3C464">
      <w:pPr>
        <w:pageBreakBefore w:val="0"/>
        <w:kinsoku/>
        <w:wordWrap/>
        <w:overflowPunct/>
        <w:topLinePunct w:val="0"/>
        <w:autoSpaceDE/>
        <w:autoSpaceDN/>
        <w:bidi w:val="0"/>
        <w:adjustRightInd w:val="0"/>
        <w:snapToGrid w:val="0"/>
        <w:spacing w:beforeLines="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民乐县交通运输局内设办公室、规划建设股、政策法规股3个股室，负责管理县交通运输服务中心、县交通运输综合行政执法队</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个单位。</w:t>
      </w:r>
    </w:p>
    <w:p w14:paraId="01C955F1">
      <w:pPr>
        <w:pStyle w:val="4"/>
        <w:pageBreakBefore w:val="0"/>
        <w:kinsoku/>
        <w:wordWrap/>
        <w:overflowPunct/>
        <w:topLinePunct w:val="0"/>
        <w:autoSpaceDE/>
        <w:autoSpaceDN/>
        <w:bidi w:val="0"/>
        <w:adjustRightInd w:val="0"/>
        <w:snapToGrid w:val="0"/>
        <w:spacing w:before="0" w:beforeLines="0" w:after="0" w:afterLines="0" w:line="560" w:lineRule="exact"/>
        <w:ind w:left="0" w:leftChars="0" w:firstLine="640" w:firstLineChars="200"/>
        <w:rPr>
          <w:rFonts w:hint="eastAsia" w:ascii="仿宋_GB2312" w:hAnsi="仿宋_GB2312" w:eastAsia="仿宋_GB2312" w:cs="仿宋_GB2312"/>
          <w:b w:val="0"/>
          <w:bCs/>
          <w:sz w:val="32"/>
          <w:szCs w:val="32"/>
        </w:rPr>
      </w:pPr>
      <w:bookmarkStart w:id="24" w:name="_Toc10617"/>
      <w:bookmarkStart w:id="25" w:name="_Toc20169"/>
      <w:bookmarkStart w:id="26" w:name="_Toc5131"/>
      <w:r>
        <w:rPr>
          <w:rFonts w:hint="eastAsia" w:ascii="仿宋_GB2312" w:hAnsi="仿宋_GB2312" w:eastAsia="仿宋_GB2312" w:cs="仿宋_GB2312"/>
          <w:b w:val="0"/>
          <w:bCs/>
          <w:sz w:val="32"/>
          <w:szCs w:val="32"/>
        </w:rPr>
        <w:t>2.人员编制情况</w:t>
      </w:r>
      <w:bookmarkEnd w:id="24"/>
      <w:bookmarkEnd w:id="25"/>
      <w:bookmarkEnd w:id="26"/>
    </w:p>
    <w:p w14:paraId="5DFD1B17">
      <w:pPr>
        <w:pageBreakBefore w:val="0"/>
        <w:kinsoku/>
        <w:wordWrap/>
        <w:overflowPunct/>
        <w:topLinePunct w:val="0"/>
        <w:autoSpaceDE/>
        <w:autoSpaceDN/>
        <w:bidi w:val="0"/>
        <w:adjustRightInd w:val="0"/>
        <w:snapToGrid w:val="0"/>
        <w:spacing w:beforeLines="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截至202</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年12月31日，民乐县交通运输局实际在职人员6</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名，其中参照公务员法管理人员</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名，财政补助人员</w:t>
      </w:r>
      <w:r>
        <w:rPr>
          <w:rFonts w:hint="eastAsia" w:ascii="仿宋_GB2312" w:hAnsi="仿宋_GB2312" w:eastAsia="仿宋_GB2312" w:cs="仿宋_GB2312"/>
          <w:b w:val="0"/>
          <w:bCs/>
          <w:sz w:val="32"/>
          <w:szCs w:val="32"/>
          <w:lang w:val="en-US" w:eastAsia="zh-CN"/>
        </w:rPr>
        <w:t>57</w:t>
      </w:r>
      <w:r>
        <w:rPr>
          <w:rFonts w:hint="eastAsia" w:ascii="仿宋_GB2312" w:hAnsi="仿宋_GB2312" w:eastAsia="仿宋_GB2312" w:cs="仿宋_GB2312"/>
          <w:b w:val="0"/>
          <w:bCs/>
          <w:sz w:val="32"/>
          <w:szCs w:val="32"/>
        </w:rPr>
        <w:t>名</w:t>
      </w:r>
    </w:p>
    <w:p w14:paraId="0E089818">
      <w:pPr>
        <w:pageBreakBefore w:val="0"/>
        <w:numPr>
          <w:ilvl w:val="0"/>
          <w:numId w:val="1"/>
        </w:numPr>
        <w:kinsoku/>
        <w:wordWrap/>
        <w:overflowPunct/>
        <w:topLinePunct w:val="0"/>
        <w:autoSpaceDE/>
        <w:autoSpaceDN/>
        <w:bidi w:val="0"/>
        <w:adjustRightInd w:val="0"/>
        <w:snapToGrid w:val="0"/>
        <w:spacing w:beforeLines="0" w:afterLines="0" w:line="560" w:lineRule="exact"/>
        <w:ind w:left="0" w:leftChars="0" w:firstLine="640" w:firstLineChars="200"/>
        <w:rPr>
          <w:rStyle w:val="15"/>
          <w:rFonts w:hint="default" w:eastAsia="黑体"/>
          <w:sz w:val="32"/>
          <w:szCs w:val="32"/>
          <w:lang w:bidi="ar"/>
        </w:rPr>
      </w:pPr>
      <w:r>
        <w:rPr>
          <w:rStyle w:val="14"/>
          <w:rFonts w:hint="eastAsia"/>
          <w:sz w:val="32"/>
          <w:szCs w:val="32"/>
          <w:lang w:bidi="ar"/>
        </w:rPr>
        <w:t>绩效自评工作组织开展情况</w:t>
      </w:r>
      <w:r>
        <w:rPr>
          <w:rStyle w:val="15"/>
          <w:rFonts w:hint="default" w:eastAsia="黑体"/>
          <w:sz w:val="32"/>
          <w:szCs w:val="32"/>
          <w:lang w:bidi="ar"/>
        </w:rPr>
        <w:t xml:space="preserve"> </w:t>
      </w:r>
    </w:p>
    <w:p w14:paraId="18574F27">
      <w:pPr>
        <w:keepNext w:val="0"/>
        <w:keepLines w:val="0"/>
        <w:pageBreakBefore w:val="0"/>
        <w:widowControl w:val="0"/>
        <w:kinsoku/>
        <w:wordWrap/>
        <w:overflowPunct/>
        <w:topLinePunct/>
        <w:autoSpaceDE w:val="0"/>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（一）</w:t>
      </w:r>
      <w:r>
        <w:rPr>
          <w:rFonts w:hint="default" w:ascii="仿宋_GB2312" w:hAnsi="仿宋_GB2312" w:eastAsia="仿宋_GB2312" w:cs="仿宋_GB2312"/>
          <w:b/>
          <w:bCs/>
          <w:sz w:val="32"/>
          <w:szCs w:val="32"/>
          <w:lang w:eastAsia="zh-CN"/>
        </w:rPr>
        <w:t>成立评价小组：</w:t>
      </w:r>
      <w:r>
        <w:rPr>
          <w:rFonts w:hint="default" w:ascii="仿宋_GB2312" w:hAnsi="仿宋_GB2312" w:eastAsia="仿宋_GB2312" w:cs="仿宋_GB2312"/>
          <w:sz w:val="32"/>
          <w:szCs w:val="32"/>
          <w:lang w:eastAsia="zh-CN"/>
        </w:rPr>
        <w:t>成立以分管财务的副</w:t>
      </w:r>
      <w:r>
        <w:rPr>
          <w:rFonts w:hint="eastAsia" w:ascii="仿宋_GB2312" w:hAnsi="仿宋_GB2312" w:eastAsia="仿宋_GB2312" w:cs="仿宋_GB2312"/>
          <w:sz w:val="32"/>
          <w:szCs w:val="32"/>
          <w:lang w:val="en-US" w:eastAsia="zh-CN"/>
        </w:rPr>
        <w:t>局长</w:t>
      </w:r>
      <w:r>
        <w:rPr>
          <w:rFonts w:hint="default" w:ascii="仿宋_GB2312" w:hAnsi="仿宋_GB2312" w:eastAsia="仿宋_GB2312" w:cs="仿宋_GB2312"/>
          <w:sz w:val="32"/>
          <w:szCs w:val="32"/>
          <w:lang w:eastAsia="zh-CN"/>
        </w:rPr>
        <w:t>为组长，</w:t>
      </w:r>
      <w:r>
        <w:rPr>
          <w:rFonts w:hint="eastAsia" w:ascii="仿宋_GB2312" w:hAnsi="仿宋_GB2312" w:eastAsia="仿宋_GB2312" w:cs="仿宋_GB2312"/>
          <w:sz w:val="32"/>
          <w:szCs w:val="32"/>
          <w:lang w:val="en-US" w:eastAsia="zh-CN"/>
        </w:rPr>
        <w:t>副局长、服务中心主任、各股室长</w:t>
      </w:r>
      <w:r>
        <w:rPr>
          <w:rFonts w:hint="default" w:ascii="仿宋_GB2312" w:hAnsi="仿宋_GB2312" w:eastAsia="仿宋_GB2312" w:cs="仿宋_GB2312"/>
          <w:sz w:val="32"/>
          <w:szCs w:val="32"/>
          <w:lang w:eastAsia="zh-CN"/>
        </w:rPr>
        <w:t>为成员的评价工作小组，明确小组成员职责分工，负责绩效自评工作的组织、实施和协调。</w:t>
      </w:r>
    </w:p>
    <w:p w14:paraId="5179FE7C">
      <w:pPr>
        <w:keepNext w:val="0"/>
        <w:keepLines w:val="0"/>
        <w:pageBreakBefore w:val="0"/>
        <w:widowControl w:val="0"/>
        <w:kinsoku/>
        <w:wordWrap/>
        <w:overflowPunct/>
        <w:topLinePunct/>
        <w:autoSpaceDE w:val="0"/>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w:t>
      </w:r>
      <w:r>
        <w:rPr>
          <w:rFonts w:hint="default" w:ascii="仿宋_GB2312" w:hAnsi="仿宋_GB2312" w:eastAsia="仿宋_GB2312" w:cs="仿宋_GB2312"/>
          <w:b/>
          <w:bCs/>
          <w:sz w:val="32"/>
          <w:szCs w:val="32"/>
          <w:lang w:eastAsia="zh-CN"/>
        </w:rPr>
        <w:t>制定管理制度：</w:t>
      </w:r>
      <w:r>
        <w:rPr>
          <w:rFonts w:hint="default" w:ascii="仿宋_GB2312" w:hAnsi="仿宋_GB2312" w:eastAsia="仿宋_GB2312" w:cs="仿宋_GB2312"/>
          <w:sz w:val="32"/>
          <w:szCs w:val="32"/>
          <w:lang w:eastAsia="zh-CN"/>
        </w:rPr>
        <w:t>制定完善绩效管理制度，明确绩效目标设定、监控、评价及结果应用流程 ，规范预算资金使用的各个环节，确保资金使用效益最大化。</w:t>
      </w:r>
    </w:p>
    <w:p w14:paraId="5C9245D2">
      <w:pPr>
        <w:pageBreakBefore w:val="0"/>
        <w:kinsoku/>
        <w:wordWrap/>
        <w:overflowPunct/>
        <w:topLinePunct w:val="0"/>
        <w:autoSpaceDE/>
        <w:autoSpaceDN/>
        <w:bidi w:val="0"/>
        <w:spacing w:beforeLines="0" w:afterLines="0" w:line="560" w:lineRule="exact"/>
        <w:ind w:left="0" w:leftChars="0" w:firstLine="643" w:firstLineChars="200"/>
        <w:rPr>
          <w:rFonts w:hint="default"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eastAsia="zh-CN"/>
        </w:rPr>
        <w:t>）</w:t>
      </w:r>
      <w:r>
        <w:rPr>
          <w:rFonts w:hint="default" w:ascii="仿宋_GB2312" w:hAnsi="仿宋_GB2312" w:eastAsia="仿宋_GB2312" w:cs="仿宋_GB2312"/>
          <w:b/>
          <w:bCs/>
          <w:sz w:val="32"/>
          <w:szCs w:val="32"/>
          <w:lang w:eastAsia="zh-CN"/>
        </w:rPr>
        <w:t>全过程跟踪管理：</w:t>
      </w:r>
      <w:r>
        <w:rPr>
          <w:rFonts w:hint="default" w:ascii="仿宋_GB2312" w:hAnsi="仿宋_GB2312" w:eastAsia="仿宋_GB2312" w:cs="仿宋_GB2312"/>
          <w:sz w:val="32"/>
          <w:szCs w:val="32"/>
          <w:lang w:eastAsia="zh-CN"/>
        </w:rPr>
        <w:t>对预算资金使用进行全过程跟踪管理，定期对资金使用情况进行检查和分析，及时发现并解决资金使用过程中出现的问题，确保资金按计划、按规定用途使用</w:t>
      </w:r>
    </w:p>
    <w:p w14:paraId="7FBFBC05">
      <w:pPr>
        <w:pageBreakBefore w:val="0"/>
        <w:kinsoku/>
        <w:wordWrap/>
        <w:overflowPunct/>
        <w:topLinePunct w:val="0"/>
        <w:autoSpaceDE/>
        <w:autoSpaceDN/>
        <w:bidi w:val="0"/>
        <w:spacing w:beforeLines="0" w:afterLines="0" w:line="560" w:lineRule="exact"/>
        <w:ind w:left="0" w:leftChars="0" w:firstLine="640" w:firstLineChars="200"/>
        <w:rPr>
          <w:rStyle w:val="15"/>
          <w:rFonts w:hint="default" w:eastAsia="黑体"/>
          <w:sz w:val="32"/>
          <w:szCs w:val="32"/>
          <w:lang w:bidi="ar"/>
        </w:rPr>
      </w:pPr>
      <w:r>
        <w:rPr>
          <w:rStyle w:val="14"/>
          <w:rFonts w:hint="eastAsia"/>
          <w:sz w:val="32"/>
          <w:szCs w:val="32"/>
          <w:lang w:bidi="ar"/>
        </w:rPr>
        <w:t>三、部门整体支出绩效自评情况分析</w:t>
      </w:r>
      <w:r>
        <w:rPr>
          <w:rStyle w:val="15"/>
          <w:rFonts w:hint="default" w:eastAsia="黑体"/>
          <w:sz w:val="32"/>
          <w:szCs w:val="32"/>
          <w:lang w:bidi="ar"/>
        </w:rPr>
        <w:t xml:space="preserve"> </w:t>
      </w:r>
    </w:p>
    <w:p w14:paraId="56D2A064">
      <w:pPr>
        <w:pageBreakBefore w:val="0"/>
        <w:widowControl/>
        <w:shd w:val="clear" w:color="auto" w:fill="FFFFFF"/>
        <w:kinsoku/>
        <w:wordWrap/>
        <w:overflowPunct/>
        <w:topLinePunct w:val="0"/>
        <w:autoSpaceDE/>
        <w:autoSpaceDN/>
        <w:bidi w:val="0"/>
        <w:spacing w:beforeLines="0" w:afterLines="0" w:line="560" w:lineRule="exact"/>
        <w:ind w:left="0" w:leftChars="0" w:firstLine="640" w:firstLineChars="200"/>
        <w:jc w:val="left"/>
        <w:rPr>
          <w:rFonts w:hint="eastAsia" w:ascii="仿宋" w:hAnsi="仿宋" w:eastAsia="仿宋" w:cs="仿宋"/>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部门整体综合评价得分9</w:t>
      </w:r>
      <w:r>
        <w:rPr>
          <w:rFonts w:hint="eastAsia" w:ascii="仿宋_GB2312" w:hAnsi="仿宋_GB2312" w:eastAsia="仿宋_GB2312" w:cs="仿宋_GB2312"/>
          <w:color w:val="000000"/>
          <w:kern w:val="0"/>
          <w:sz w:val="32"/>
          <w:szCs w:val="32"/>
          <w:shd w:val="clear" w:color="auto" w:fill="FFFFFF"/>
          <w:lang w:val="en-US" w:eastAsia="zh-CN" w:bidi="ar"/>
        </w:rPr>
        <w:t>5.7</w:t>
      </w:r>
      <w:r>
        <w:rPr>
          <w:rFonts w:hint="eastAsia" w:ascii="仿宋_GB2312" w:hAnsi="仿宋_GB2312" w:eastAsia="仿宋_GB2312" w:cs="仿宋_GB2312"/>
          <w:color w:val="000000"/>
          <w:kern w:val="0"/>
          <w:sz w:val="32"/>
          <w:szCs w:val="32"/>
          <w:shd w:val="clear" w:color="auto" w:fill="FFFFFF"/>
          <w:lang w:bidi="ar"/>
        </w:rPr>
        <w:t>分。</w:t>
      </w:r>
    </w:p>
    <w:bookmarkEnd w:id="19"/>
    <w:p w14:paraId="6F27A33F">
      <w:pPr>
        <w:keepNext w:val="0"/>
        <w:keepLines w:val="0"/>
        <w:pageBreakBefore w:val="0"/>
        <w:widowControl w:val="0"/>
        <w:numPr>
          <w:ilvl w:val="0"/>
          <w:numId w:val="2"/>
        </w:numPr>
        <w:kinsoku/>
        <w:wordWrap/>
        <w:overflowPunct/>
        <w:topLinePunct/>
        <w:autoSpaceDE w:val="0"/>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预算执行情况</w:t>
      </w:r>
    </w:p>
    <w:p w14:paraId="302DD114">
      <w:pPr>
        <w:keepNext w:val="0"/>
        <w:keepLines w:val="0"/>
        <w:pageBreakBefore w:val="0"/>
        <w:widowControl w:val="0"/>
        <w:numPr>
          <w:ilvl w:val="0"/>
          <w:numId w:val="0"/>
        </w:numPr>
        <w:kinsoku/>
        <w:wordWrap/>
        <w:overflowPunct/>
        <w:topLinePunct/>
        <w:autoSpaceDE w:val="0"/>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eastAsia="zh-CN"/>
        </w:rPr>
        <w:t>预算收入：202</w:t>
      </w: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eastAsia="zh-CN"/>
        </w:rPr>
        <w:t xml:space="preserve"> 年预算收入 </w:t>
      </w:r>
      <w:r>
        <w:rPr>
          <w:rFonts w:hint="eastAsia" w:ascii="仿宋_GB2312" w:hAnsi="仿宋" w:eastAsia="仿宋_GB2312"/>
          <w:snapToGrid w:val="0"/>
          <w:kern w:val="0"/>
          <w:sz w:val="32"/>
          <w:szCs w:val="32"/>
          <w:highlight w:val="none"/>
          <w:lang w:val="en-US" w:eastAsia="zh-CN"/>
        </w:rPr>
        <w:t>7393.08</w:t>
      </w:r>
      <w:r>
        <w:rPr>
          <w:rFonts w:hint="default" w:ascii="仿宋_GB2312" w:hAnsi="仿宋_GB2312" w:eastAsia="仿宋_GB2312" w:cs="仿宋_GB2312"/>
          <w:color w:val="auto"/>
          <w:sz w:val="32"/>
          <w:szCs w:val="32"/>
          <w:highlight w:val="none"/>
          <w:lang w:eastAsia="zh-CN"/>
        </w:rPr>
        <w:t>万元，一般公共预算收入5869</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eastAsia="zh-CN"/>
        </w:rPr>
        <w:t>08</w:t>
      </w:r>
      <w:r>
        <w:rPr>
          <w:rFonts w:hint="eastAsia" w:ascii="仿宋_GB2312" w:hAnsi="仿宋_GB2312" w:eastAsia="仿宋_GB2312" w:cs="仿宋_GB2312"/>
          <w:color w:val="auto"/>
          <w:sz w:val="32"/>
          <w:szCs w:val="32"/>
          <w:highlight w:val="none"/>
          <w:lang w:val="en-US" w:eastAsia="zh-CN"/>
        </w:rPr>
        <w:t>万元</w:t>
      </w:r>
      <w:r>
        <w:rPr>
          <w:rFonts w:hint="default" w:ascii="仿宋_GB2312" w:hAnsi="仿宋_GB2312" w:eastAsia="仿宋_GB2312" w:cs="仿宋_GB2312"/>
          <w:color w:val="auto"/>
          <w:sz w:val="32"/>
          <w:szCs w:val="32"/>
          <w:highlight w:val="none"/>
          <w:lang w:eastAsia="zh-CN"/>
        </w:rPr>
        <w:t>，政府性基金预算财政拨款收入152</w:t>
      </w:r>
      <w:r>
        <w:rPr>
          <w:rFonts w:hint="eastAsia" w:ascii="仿宋_GB2312" w:hAnsi="仿宋_GB2312" w:eastAsia="仿宋_GB2312" w:cs="仿宋_GB2312"/>
          <w:color w:val="auto"/>
          <w:sz w:val="32"/>
          <w:szCs w:val="32"/>
          <w:highlight w:val="none"/>
          <w:lang w:val="en-US" w:eastAsia="zh-CN"/>
        </w:rPr>
        <w:t>4万元</w:t>
      </w:r>
      <w:r>
        <w:rPr>
          <w:rFonts w:hint="default" w:ascii="仿宋_GB2312" w:hAnsi="仿宋_GB2312" w:eastAsia="仿宋_GB2312" w:cs="仿宋_GB2312"/>
          <w:color w:val="auto"/>
          <w:sz w:val="32"/>
          <w:szCs w:val="32"/>
          <w:highlight w:val="none"/>
          <w:lang w:eastAsia="zh-CN"/>
        </w:rPr>
        <w:t>为全年工作开展提供资金保障</w:t>
      </w:r>
      <w:r>
        <w:rPr>
          <w:rFonts w:hint="eastAsia" w:ascii="仿宋_GB2312" w:hAnsi="仿宋_GB2312" w:eastAsia="仿宋_GB2312" w:cs="仿宋_GB2312"/>
          <w:color w:val="auto"/>
          <w:sz w:val="32"/>
          <w:szCs w:val="32"/>
          <w:highlight w:val="none"/>
          <w:lang w:eastAsia="zh-CN"/>
        </w:rPr>
        <w:t>及项目支出。</w:t>
      </w:r>
      <w:r>
        <w:rPr>
          <w:rFonts w:hint="default" w:ascii="仿宋_GB2312" w:hAnsi="仿宋_GB2312" w:eastAsia="仿宋_GB2312" w:cs="仿宋_GB2312"/>
          <w:color w:val="auto"/>
          <w:sz w:val="32"/>
          <w:szCs w:val="32"/>
          <w:highlight w:val="none"/>
          <w:lang w:eastAsia="zh-CN"/>
        </w:rPr>
        <w:t>较</w:t>
      </w:r>
      <w:r>
        <w:rPr>
          <w:rFonts w:hint="eastAsia" w:ascii="仿宋_GB2312" w:hAnsi="仿宋_GB2312" w:eastAsia="仿宋_GB2312" w:cs="仿宋_GB2312"/>
          <w:color w:val="auto"/>
          <w:sz w:val="32"/>
          <w:szCs w:val="32"/>
          <w:highlight w:val="none"/>
          <w:lang w:val="en-US" w:eastAsia="zh-CN"/>
        </w:rPr>
        <w:t>上年</w:t>
      </w:r>
      <w:r>
        <w:rPr>
          <w:rFonts w:hint="default" w:ascii="仿宋_GB2312" w:hAnsi="仿宋_GB2312" w:eastAsia="仿宋_GB2312" w:cs="仿宋_GB2312"/>
          <w:color w:val="auto"/>
          <w:sz w:val="32"/>
          <w:szCs w:val="32"/>
          <w:highlight w:val="none"/>
          <w:lang w:eastAsia="zh-CN"/>
        </w:rPr>
        <w:t xml:space="preserve">增加 </w:t>
      </w:r>
      <w:r>
        <w:rPr>
          <w:rFonts w:hint="eastAsia" w:ascii="仿宋_GB2312" w:hAnsi="仿宋_GB2312" w:eastAsia="仿宋_GB2312" w:cs="仿宋_GB2312"/>
          <w:color w:val="auto"/>
          <w:sz w:val="32"/>
          <w:szCs w:val="32"/>
          <w:highlight w:val="none"/>
          <w:lang w:val="en-US" w:eastAsia="zh-CN"/>
        </w:rPr>
        <w:t>3498.36</w:t>
      </w:r>
      <w:r>
        <w:rPr>
          <w:rFonts w:hint="default" w:ascii="仿宋_GB2312" w:hAnsi="仿宋_GB2312" w:eastAsia="仿宋_GB2312" w:cs="仿宋_GB2312"/>
          <w:color w:val="auto"/>
          <w:sz w:val="32"/>
          <w:szCs w:val="32"/>
          <w:highlight w:val="none"/>
          <w:lang w:eastAsia="zh-CN"/>
        </w:rPr>
        <w:t>万元 ，主要是</w:t>
      </w:r>
      <w:r>
        <w:rPr>
          <w:rFonts w:hint="eastAsia" w:ascii="仿宋_GB2312" w:hAnsi="仿宋_GB2312" w:eastAsia="仿宋_GB2312" w:cs="仿宋_GB2312"/>
          <w:color w:val="auto"/>
          <w:sz w:val="32"/>
          <w:szCs w:val="32"/>
          <w:highlight w:val="none"/>
          <w:lang w:val="en-US" w:eastAsia="zh-CN"/>
        </w:rPr>
        <w:t>项目增加</w:t>
      </w:r>
      <w:r>
        <w:rPr>
          <w:rFonts w:hint="default" w:ascii="仿宋_GB2312" w:hAnsi="仿宋_GB2312" w:eastAsia="仿宋_GB2312" w:cs="仿宋_GB2312"/>
          <w:color w:val="auto"/>
          <w:sz w:val="32"/>
          <w:szCs w:val="32"/>
          <w:highlight w:val="none"/>
          <w:lang w:eastAsia="zh-CN"/>
        </w:rPr>
        <w:t>因素，导致财政拨款增加。</w:t>
      </w:r>
    </w:p>
    <w:p w14:paraId="534DD177">
      <w:pPr>
        <w:keepNext w:val="0"/>
        <w:keepLines w:val="0"/>
        <w:pageBreakBefore w:val="0"/>
        <w:widowControl w:val="0"/>
        <w:kinsoku/>
        <w:wordWrap/>
        <w:overflowPunct/>
        <w:topLinePunct/>
        <w:autoSpaceDE w:val="0"/>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eastAsia="zh-CN"/>
        </w:rPr>
        <w:t xml:space="preserve">预算支出：预算支出 </w:t>
      </w:r>
      <w:r>
        <w:rPr>
          <w:rFonts w:hint="eastAsia" w:ascii="仿宋_GB2312" w:hAnsi="仿宋" w:eastAsia="仿宋_GB2312"/>
          <w:snapToGrid w:val="0"/>
          <w:kern w:val="0"/>
          <w:sz w:val="32"/>
          <w:szCs w:val="32"/>
          <w:highlight w:val="none"/>
          <w:lang w:val="en-US" w:eastAsia="zh-CN"/>
        </w:rPr>
        <w:t>7393.08</w:t>
      </w:r>
      <w:r>
        <w:rPr>
          <w:rFonts w:hint="default" w:ascii="仿宋_GB2312" w:hAnsi="仿宋_GB2312" w:eastAsia="仿宋_GB2312" w:cs="仿宋_GB2312"/>
          <w:color w:val="auto"/>
          <w:sz w:val="32"/>
          <w:szCs w:val="32"/>
          <w:highlight w:val="none"/>
          <w:lang w:eastAsia="zh-CN"/>
        </w:rPr>
        <w:t xml:space="preserve">万元，其中基本支出 </w:t>
      </w:r>
      <w:r>
        <w:rPr>
          <w:rFonts w:hint="eastAsia" w:ascii="仿宋_GB2312" w:hAnsi="仿宋_GB2312" w:eastAsia="仿宋_GB2312" w:cs="仿宋_GB2312"/>
          <w:color w:val="auto"/>
          <w:sz w:val="32"/>
          <w:szCs w:val="32"/>
          <w:highlight w:val="none"/>
          <w:lang w:val="en-US" w:eastAsia="zh-CN"/>
        </w:rPr>
        <w:t>1464.55</w:t>
      </w:r>
      <w:r>
        <w:rPr>
          <w:rFonts w:hint="default" w:ascii="仿宋_GB2312" w:hAnsi="仿宋_GB2312" w:eastAsia="仿宋_GB2312" w:cs="仿宋_GB2312"/>
          <w:color w:val="auto"/>
          <w:sz w:val="32"/>
          <w:szCs w:val="32"/>
          <w:highlight w:val="none"/>
          <w:lang w:eastAsia="zh-CN"/>
        </w:rPr>
        <w:t>万元，用于保障人员工资福利和机关日常运转；项目支出</w:t>
      </w:r>
      <w:r>
        <w:rPr>
          <w:rFonts w:hint="eastAsia" w:ascii="仿宋_GB2312" w:hAnsi="仿宋_GB2312" w:eastAsia="仿宋_GB2312" w:cs="仿宋_GB2312"/>
          <w:color w:val="auto"/>
          <w:sz w:val="32"/>
          <w:szCs w:val="32"/>
          <w:highlight w:val="none"/>
          <w:lang w:val="en-US" w:eastAsia="zh-CN"/>
        </w:rPr>
        <w:t>5928.53</w:t>
      </w:r>
      <w:r>
        <w:rPr>
          <w:rFonts w:hint="default" w:ascii="仿宋_GB2312" w:hAnsi="仿宋_GB2312" w:eastAsia="仿宋_GB2312" w:cs="仿宋_GB2312"/>
          <w:color w:val="auto"/>
          <w:sz w:val="32"/>
          <w:szCs w:val="32"/>
          <w:highlight w:val="none"/>
          <w:lang w:eastAsia="zh-CN"/>
        </w:rPr>
        <w:t xml:space="preserve"> 万元，用于支持</w:t>
      </w:r>
      <w:r>
        <w:rPr>
          <w:rFonts w:hint="eastAsia" w:ascii="仿宋_GB2312" w:hAnsi="仿宋_GB2312" w:eastAsia="仿宋_GB2312" w:cs="仿宋_GB2312"/>
          <w:color w:val="auto"/>
          <w:sz w:val="32"/>
          <w:szCs w:val="32"/>
          <w:highlight w:val="none"/>
          <w:lang w:val="en-US" w:eastAsia="zh-CN"/>
        </w:rPr>
        <w:t>车购税</w:t>
      </w:r>
      <w:r>
        <w:rPr>
          <w:rFonts w:hint="default"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成品油</w:t>
      </w:r>
      <w:r>
        <w:rPr>
          <w:rFonts w:hint="default"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安全生命防护、城市公交运营补贴及公交车残疾人、老年卡补贴、农村公路灾毁保险保费</w:t>
      </w:r>
      <w:r>
        <w:rPr>
          <w:rFonts w:hint="default" w:ascii="仿宋_GB2312" w:hAnsi="仿宋_GB2312" w:eastAsia="仿宋_GB2312" w:cs="仿宋_GB2312"/>
          <w:color w:val="auto"/>
          <w:sz w:val="32"/>
          <w:szCs w:val="32"/>
          <w:highlight w:val="none"/>
          <w:lang w:eastAsia="zh-CN"/>
        </w:rPr>
        <w:t>等专项工作。实际支出</w:t>
      </w:r>
      <w:r>
        <w:rPr>
          <w:rFonts w:hint="eastAsia" w:ascii="仿宋_GB2312" w:hAnsi="仿宋_GB2312" w:eastAsia="仿宋_GB2312" w:cs="仿宋_GB2312"/>
          <w:color w:val="auto"/>
          <w:sz w:val="32"/>
          <w:szCs w:val="32"/>
          <w:highlight w:val="none"/>
          <w:lang w:val="en-US" w:eastAsia="zh-CN"/>
        </w:rPr>
        <w:t>5928.53</w:t>
      </w:r>
      <w:r>
        <w:rPr>
          <w:rFonts w:hint="default" w:ascii="仿宋_GB2312" w:hAnsi="仿宋_GB2312" w:eastAsia="仿宋_GB2312" w:cs="仿宋_GB2312"/>
          <w:color w:val="auto"/>
          <w:sz w:val="32"/>
          <w:szCs w:val="32"/>
          <w:highlight w:val="none"/>
          <w:lang w:eastAsia="zh-CN"/>
        </w:rPr>
        <w:t>万元，完成</w:t>
      </w:r>
      <w:r>
        <w:rPr>
          <w:rFonts w:hint="eastAsia" w:ascii="仿宋_GB2312" w:hAnsi="仿宋_GB2312" w:eastAsia="仿宋_GB2312" w:cs="仿宋_GB2312"/>
          <w:color w:val="auto"/>
          <w:sz w:val="32"/>
          <w:szCs w:val="32"/>
          <w:highlight w:val="none"/>
          <w:lang w:val="en-US" w:eastAsia="zh-CN"/>
        </w:rPr>
        <w:t>全</w:t>
      </w:r>
      <w:r>
        <w:rPr>
          <w:rFonts w:hint="default" w:ascii="仿宋_GB2312" w:hAnsi="仿宋_GB2312" w:eastAsia="仿宋_GB2312" w:cs="仿宋_GB2312"/>
          <w:color w:val="auto"/>
          <w:sz w:val="32"/>
          <w:szCs w:val="32"/>
          <w:highlight w:val="none"/>
          <w:lang w:eastAsia="zh-CN"/>
        </w:rPr>
        <w:t>年预算的</w:t>
      </w:r>
      <w:r>
        <w:rPr>
          <w:rFonts w:hint="eastAsia" w:ascii="仿宋_GB2312" w:hAnsi="仿宋_GB2312" w:eastAsia="仿宋_GB2312" w:cs="仿宋_GB2312"/>
          <w:color w:val="auto"/>
          <w:sz w:val="32"/>
          <w:szCs w:val="32"/>
          <w:highlight w:val="none"/>
          <w:lang w:val="en-US" w:eastAsia="zh-CN"/>
        </w:rPr>
        <w:t>100</w:t>
      </w:r>
      <w:r>
        <w:rPr>
          <w:rFonts w:hint="default" w:ascii="仿宋_GB2312" w:hAnsi="仿宋_GB2312" w:eastAsia="仿宋_GB2312" w:cs="仿宋_GB2312"/>
          <w:color w:val="auto"/>
          <w:sz w:val="32"/>
          <w:szCs w:val="32"/>
          <w:highlight w:val="none"/>
          <w:lang w:eastAsia="zh-CN"/>
        </w:rPr>
        <w:t>% 。其中基本支出</w:t>
      </w:r>
      <w:r>
        <w:rPr>
          <w:rFonts w:hint="eastAsia" w:ascii="仿宋_GB2312" w:hAnsi="仿宋_GB2312" w:eastAsia="仿宋_GB2312" w:cs="仿宋_GB2312"/>
          <w:color w:val="auto"/>
          <w:sz w:val="32"/>
          <w:szCs w:val="32"/>
          <w:highlight w:val="none"/>
          <w:lang w:val="en-US" w:eastAsia="zh-CN"/>
        </w:rPr>
        <w:t>1464.55</w:t>
      </w:r>
      <w:r>
        <w:rPr>
          <w:rFonts w:hint="default" w:ascii="仿宋_GB2312" w:hAnsi="仿宋_GB2312" w:eastAsia="仿宋_GB2312" w:cs="仿宋_GB2312"/>
          <w:color w:val="auto"/>
          <w:sz w:val="32"/>
          <w:szCs w:val="32"/>
          <w:highlight w:val="none"/>
          <w:lang w:eastAsia="zh-CN"/>
        </w:rPr>
        <w:t xml:space="preserve">万元，完成预算的 </w:t>
      </w:r>
      <w:r>
        <w:rPr>
          <w:rFonts w:hint="eastAsia" w:ascii="仿宋_GB2312" w:hAnsi="仿宋_GB2312" w:eastAsia="仿宋_GB2312" w:cs="仿宋_GB2312"/>
          <w:color w:val="auto"/>
          <w:sz w:val="32"/>
          <w:szCs w:val="32"/>
          <w:highlight w:val="none"/>
          <w:lang w:val="en-US" w:eastAsia="zh-CN"/>
        </w:rPr>
        <w:t>100</w:t>
      </w:r>
      <w:r>
        <w:rPr>
          <w:rFonts w:hint="default" w:ascii="仿宋_GB2312" w:hAnsi="仿宋_GB2312" w:eastAsia="仿宋_GB2312" w:cs="仿宋_GB2312"/>
          <w:color w:val="auto"/>
          <w:sz w:val="32"/>
          <w:szCs w:val="32"/>
          <w:highlight w:val="none"/>
          <w:lang w:eastAsia="zh-CN"/>
        </w:rPr>
        <w:t xml:space="preserve">% </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eastAsia="zh-CN"/>
        </w:rPr>
        <w:t xml:space="preserve">项目支出 </w:t>
      </w:r>
      <w:r>
        <w:rPr>
          <w:rFonts w:hint="eastAsia" w:ascii="仿宋_GB2312" w:hAnsi="仿宋_GB2312" w:eastAsia="仿宋_GB2312" w:cs="仿宋_GB2312"/>
          <w:color w:val="auto"/>
          <w:sz w:val="32"/>
          <w:szCs w:val="32"/>
          <w:highlight w:val="none"/>
          <w:lang w:val="en-US" w:eastAsia="zh-CN"/>
        </w:rPr>
        <w:t>5928.53</w:t>
      </w:r>
      <w:r>
        <w:rPr>
          <w:rFonts w:hint="default" w:ascii="仿宋_GB2312" w:hAnsi="仿宋_GB2312" w:eastAsia="仿宋_GB2312" w:cs="仿宋_GB2312"/>
          <w:color w:val="auto"/>
          <w:sz w:val="32"/>
          <w:szCs w:val="32"/>
          <w:highlight w:val="none"/>
          <w:lang w:eastAsia="zh-CN"/>
        </w:rPr>
        <w:t xml:space="preserve">万元，完成预算的 </w:t>
      </w:r>
      <w:r>
        <w:rPr>
          <w:rFonts w:hint="eastAsia" w:ascii="仿宋_GB2312" w:hAnsi="仿宋_GB2312" w:eastAsia="仿宋_GB2312" w:cs="仿宋_GB2312"/>
          <w:color w:val="auto"/>
          <w:sz w:val="32"/>
          <w:szCs w:val="32"/>
          <w:highlight w:val="none"/>
          <w:lang w:val="en-US" w:eastAsia="zh-CN"/>
        </w:rPr>
        <w:t>100</w:t>
      </w:r>
      <w:r>
        <w:rPr>
          <w:rFonts w:hint="default" w:ascii="仿宋_GB2312" w:hAnsi="仿宋_GB2312" w:eastAsia="仿宋_GB2312" w:cs="仿宋_GB2312"/>
          <w:color w:val="auto"/>
          <w:sz w:val="32"/>
          <w:szCs w:val="32"/>
          <w:highlight w:val="none"/>
          <w:lang w:eastAsia="zh-CN"/>
        </w:rPr>
        <w:t>% ，项目按计划顺利实施，资金使用合理合规。</w:t>
      </w:r>
    </w:p>
    <w:p w14:paraId="6D777314">
      <w:pPr>
        <w:pageBreakBefore w:val="0"/>
        <w:numPr>
          <w:ilvl w:val="0"/>
          <w:numId w:val="3"/>
        </w:numPr>
        <w:kinsoku/>
        <w:wordWrap/>
        <w:overflowPunct/>
        <w:topLinePunct w:val="0"/>
        <w:autoSpaceDE/>
        <w:autoSpaceDN/>
        <w:bidi w:val="0"/>
        <w:spacing w:beforeLines="0" w:afterLines="0" w:line="560" w:lineRule="exact"/>
        <w:ind w:left="0" w:leftChars="0" w:firstLine="640" w:firstLineChars="200"/>
        <w:rPr>
          <w:rFonts w:hint="eastAsia" w:ascii="楷体_GB2312" w:hAnsi="楷体_GB2312" w:eastAsia="楷体_GB2312" w:cs="楷体_GB2312"/>
          <w:b w:val="0"/>
          <w:bCs/>
          <w:color w:val="000000"/>
          <w:kern w:val="0"/>
          <w:sz w:val="32"/>
          <w:szCs w:val="32"/>
          <w:lang w:bidi="ar"/>
        </w:rPr>
      </w:pPr>
      <w:r>
        <w:rPr>
          <w:rFonts w:hint="eastAsia" w:ascii="楷体_GB2312" w:hAnsi="楷体_GB2312" w:eastAsia="楷体_GB2312" w:cs="楷体_GB2312"/>
          <w:b w:val="0"/>
          <w:bCs/>
          <w:color w:val="000000"/>
          <w:kern w:val="0"/>
          <w:sz w:val="32"/>
          <w:szCs w:val="32"/>
          <w:lang w:bidi="ar"/>
        </w:rPr>
        <w:t>总体绩效目标完成情况分析</w:t>
      </w:r>
    </w:p>
    <w:p w14:paraId="5842B22C">
      <w:pPr>
        <w:pageBreakBefore w:val="0"/>
        <w:widowControl/>
        <w:kinsoku/>
        <w:wordWrap/>
        <w:overflowPunct/>
        <w:topLinePunct w:val="0"/>
        <w:autoSpaceDE/>
        <w:autoSpaceDN/>
        <w:bidi w:val="0"/>
        <w:adjustRightInd w:val="0"/>
        <w:snapToGrid w:val="0"/>
        <w:spacing w:beforeLines="0" w:afterLines="0" w:line="560" w:lineRule="exact"/>
        <w:ind w:left="0" w:leftChars="0" w:firstLine="640" w:firstLineChars="200"/>
        <w:textAlignment w:val="center"/>
        <w:rPr>
          <w:rFonts w:hint="eastAsia" w:ascii="Times New Roman" w:hAnsi="Times New Roman" w:eastAsia="仿宋_GB2312"/>
          <w:kern w:val="0"/>
          <w:sz w:val="32"/>
          <w:szCs w:val="32"/>
          <w:lang w:val="zh-CN"/>
        </w:rPr>
      </w:pPr>
      <w:r>
        <w:rPr>
          <w:rFonts w:hint="eastAsia" w:ascii="仿宋_GB2312" w:hAnsi="仿宋_GB2312" w:eastAsia="仿宋_GB2312" w:cs="仿宋_GB2312"/>
          <w:kern w:val="0"/>
          <w:sz w:val="32"/>
          <w:szCs w:val="32"/>
          <w:lang w:val="zh-CN"/>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zh-CN"/>
        </w:rPr>
        <w:t>年</w:t>
      </w:r>
      <w:r>
        <w:rPr>
          <w:rFonts w:hint="eastAsia" w:ascii="仿宋_GB2312" w:hAnsi="仿宋_GB2312" w:eastAsia="仿宋_GB2312" w:cs="仿宋_GB2312"/>
          <w:kern w:val="0"/>
          <w:sz w:val="32"/>
          <w:szCs w:val="32"/>
        </w:rPr>
        <w:t>民乐县交通运输局</w:t>
      </w:r>
      <w:r>
        <w:rPr>
          <w:rFonts w:hint="eastAsia" w:ascii="仿宋_GB2312" w:hAnsi="仿宋_GB2312" w:eastAsia="仿宋_GB2312" w:cs="仿宋_GB2312"/>
          <w:kern w:val="0"/>
          <w:sz w:val="32"/>
          <w:szCs w:val="32"/>
          <w:lang w:val="zh-CN"/>
        </w:rPr>
        <w:t>在县委、县政府的坚强领导下，在上级主管部门的精心指导下，紧紧围绕全县中心工作和省市县交通运输工作会议确定的各项目标任务，以实施就业优先战略、人才强国战略和乡村振兴战略为引领，以推进“工作质量提升年”行动为契机，突出稳就业、保就业工作主线，整体推进农村公路建设和养护等工作，持续深化系统行风建设，农村公路建设和养护工作稳步推进，</w:t>
      </w:r>
      <w:r>
        <w:rPr>
          <w:rFonts w:hint="eastAsia" w:ascii="仿宋_GB2312" w:hAnsi="仿宋_GB2312" w:eastAsia="仿宋_GB2312" w:cs="仿宋_GB2312"/>
          <w:kern w:val="0"/>
          <w:sz w:val="32"/>
          <w:szCs w:val="32"/>
        </w:rPr>
        <w:t>强化</w:t>
      </w:r>
      <w:r>
        <w:rPr>
          <w:rFonts w:hint="eastAsia" w:ascii="仿宋_GB2312" w:hAnsi="仿宋_GB2312" w:eastAsia="仿宋_GB2312" w:cs="仿宋_GB2312"/>
          <w:kern w:val="0"/>
          <w:sz w:val="32"/>
          <w:szCs w:val="32"/>
          <w:lang w:val="zh-CN"/>
        </w:rPr>
        <w:t>巩固拓展脱贫攻坚成效，</w:t>
      </w:r>
      <w:r>
        <w:rPr>
          <w:rFonts w:hint="eastAsia" w:ascii="仿宋_GB2312" w:hAnsi="仿宋_GB2312" w:eastAsia="仿宋_GB2312" w:cs="仿宋_GB2312"/>
          <w:kern w:val="0"/>
          <w:sz w:val="32"/>
          <w:szCs w:val="32"/>
        </w:rPr>
        <w:t>使</w:t>
      </w:r>
      <w:r>
        <w:rPr>
          <w:rFonts w:hint="eastAsia" w:ascii="仿宋_GB2312" w:hAnsi="仿宋_GB2312" w:eastAsia="仿宋_GB2312" w:cs="仿宋_GB2312"/>
          <w:kern w:val="0"/>
          <w:sz w:val="32"/>
          <w:szCs w:val="32"/>
          <w:lang w:val="zh-CN"/>
        </w:rPr>
        <w:t>公共服务便捷优质，</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kern w:val="0"/>
          <w:sz w:val="32"/>
          <w:szCs w:val="32"/>
          <w:lang w:val="zh-CN"/>
        </w:rPr>
        <w:t>交通运输事业稳中向好</w:t>
      </w:r>
      <w:r>
        <w:rPr>
          <w:rFonts w:hint="eastAsia" w:ascii="仿宋_GB2312" w:hAnsi="仿宋_GB2312" w:eastAsia="仿宋_GB2312" w:cs="仿宋_GB2312"/>
          <w:kern w:val="0"/>
          <w:sz w:val="32"/>
          <w:szCs w:val="32"/>
        </w:rPr>
        <w:t>发展</w:t>
      </w:r>
      <w:r>
        <w:rPr>
          <w:rFonts w:hint="eastAsia" w:ascii="Times New Roman" w:hAnsi="Times New Roman" w:eastAsia="仿宋_GB2312"/>
          <w:kern w:val="0"/>
          <w:sz w:val="32"/>
          <w:szCs w:val="32"/>
          <w:lang w:val="zh-CN"/>
        </w:rPr>
        <w:t>。</w:t>
      </w:r>
    </w:p>
    <w:p w14:paraId="503C0924">
      <w:pPr>
        <w:pageBreakBefore w:val="0"/>
        <w:kinsoku/>
        <w:wordWrap/>
        <w:overflowPunct/>
        <w:topLinePunct w:val="0"/>
        <w:autoSpaceDE/>
        <w:autoSpaceDN/>
        <w:bidi w:val="0"/>
        <w:spacing w:beforeLines="0" w:afterLines="0" w:line="560" w:lineRule="exact"/>
        <w:ind w:left="0" w:leftChars="0" w:firstLine="640" w:firstLineChars="200"/>
        <w:rPr>
          <w:rStyle w:val="15"/>
          <w:rFonts w:hint="default" w:eastAsia="黑体"/>
          <w:sz w:val="32"/>
          <w:szCs w:val="32"/>
          <w:lang w:bidi="ar"/>
        </w:rPr>
      </w:pPr>
      <w:r>
        <w:rPr>
          <w:rStyle w:val="14"/>
          <w:rFonts w:hint="eastAsia" w:eastAsia="黑体"/>
          <w:sz w:val="32"/>
          <w:szCs w:val="32"/>
          <w:lang w:val="en-US" w:eastAsia="zh-CN" w:bidi="ar"/>
        </w:rPr>
        <w:t>四</w:t>
      </w:r>
      <w:r>
        <w:rPr>
          <w:rStyle w:val="14"/>
          <w:rFonts w:hint="eastAsia"/>
          <w:sz w:val="32"/>
          <w:szCs w:val="32"/>
          <w:lang w:bidi="ar"/>
        </w:rPr>
        <w:t>、项目支出绩效监控情况分析</w:t>
      </w:r>
      <w:r>
        <w:rPr>
          <w:rStyle w:val="15"/>
          <w:rFonts w:hint="default" w:eastAsia="黑体"/>
          <w:sz w:val="32"/>
          <w:szCs w:val="32"/>
          <w:lang w:bidi="ar"/>
        </w:rPr>
        <w:t xml:space="preserve"> </w:t>
      </w:r>
    </w:p>
    <w:p w14:paraId="56CB109C">
      <w:pPr>
        <w:pageBreakBefore w:val="0"/>
        <w:widowControl/>
        <w:kinsoku/>
        <w:wordWrap/>
        <w:overflowPunct/>
        <w:topLinePunct w:val="0"/>
        <w:autoSpaceDE/>
        <w:autoSpaceDN/>
        <w:bidi w:val="0"/>
        <w:adjustRightInd w:val="0"/>
        <w:snapToGrid w:val="0"/>
        <w:spacing w:beforeLines="0" w:afterLines="0" w:line="560" w:lineRule="exact"/>
        <w:ind w:left="0" w:leftChars="0" w:firstLine="640" w:firstLineChars="200"/>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color w:val="000000"/>
          <w:sz w:val="32"/>
          <w:szCs w:val="32"/>
          <w:highlight w:val="none"/>
          <w:shd w:val="clear" w:color="auto" w:fill="FFFFFF"/>
        </w:rPr>
        <w:t>项目预算支出总金额</w:t>
      </w:r>
      <w:r>
        <w:rPr>
          <w:rFonts w:hint="eastAsia" w:ascii="仿宋_GB2312" w:hAnsi="仿宋_GB2312" w:eastAsia="仿宋_GB2312" w:cs="仿宋_GB2312"/>
          <w:color w:val="auto"/>
          <w:sz w:val="32"/>
          <w:szCs w:val="32"/>
          <w:highlight w:val="none"/>
          <w:lang w:val="en-US" w:eastAsia="zh-CN"/>
        </w:rPr>
        <w:t>5928.5</w:t>
      </w:r>
      <w:r>
        <w:rPr>
          <w:rFonts w:hint="eastAsia" w:ascii="仿宋_GB2312" w:hAnsi="仿宋_GB2312" w:eastAsia="仿宋_GB2312" w:cs="仿宋_GB2312"/>
          <w:color w:val="000000"/>
          <w:sz w:val="32"/>
          <w:szCs w:val="32"/>
          <w:highlight w:val="none"/>
          <w:shd w:val="clear" w:color="auto" w:fill="FFFFFF"/>
        </w:rPr>
        <w:t>万元，共涉及县级项目申报</w:t>
      </w:r>
      <w:r>
        <w:rPr>
          <w:rFonts w:hint="eastAsia" w:ascii="仿宋_GB2312" w:hAnsi="仿宋_GB2312" w:eastAsia="仿宋_GB2312" w:cs="仿宋_GB2312"/>
          <w:color w:val="000000"/>
          <w:sz w:val="32"/>
          <w:szCs w:val="32"/>
          <w:highlight w:val="none"/>
          <w:shd w:val="clear" w:color="auto" w:fill="FFFFFF"/>
          <w:lang w:val="en-US" w:eastAsia="zh-CN"/>
        </w:rPr>
        <w:t>4</w:t>
      </w:r>
      <w:r>
        <w:rPr>
          <w:rFonts w:hint="eastAsia" w:ascii="仿宋_GB2312" w:hAnsi="仿宋_GB2312" w:eastAsia="仿宋_GB2312" w:cs="仿宋_GB2312"/>
          <w:color w:val="000000"/>
          <w:sz w:val="32"/>
          <w:szCs w:val="32"/>
          <w:highlight w:val="none"/>
          <w:shd w:val="clear" w:color="auto" w:fill="FFFFFF"/>
        </w:rPr>
        <w:t>个</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预算</w:t>
      </w:r>
      <w:r>
        <w:rPr>
          <w:rFonts w:hint="eastAsia" w:ascii="仿宋_GB2312" w:hAnsi="仿宋_GB2312" w:eastAsia="仿宋_GB2312" w:cs="仿宋_GB2312"/>
          <w:color w:val="000000"/>
          <w:sz w:val="32"/>
          <w:szCs w:val="32"/>
          <w:highlight w:val="none"/>
          <w:shd w:val="clear" w:color="auto" w:fill="FFFFFF"/>
          <w:lang w:val="en-US" w:eastAsia="zh-CN"/>
        </w:rPr>
        <w:t>支出</w:t>
      </w:r>
      <w:r>
        <w:rPr>
          <w:rFonts w:hint="eastAsia" w:ascii="仿宋_GB2312" w:hAnsi="仿宋_GB2312" w:eastAsia="仿宋_GB2312" w:cs="仿宋_GB2312"/>
          <w:color w:val="000000"/>
          <w:sz w:val="32"/>
          <w:szCs w:val="32"/>
          <w:highlight w:val="none"/>
          <w:shd w:val="clear" w:color="auto" w:fill="FFFFFF"/>
        </w:rPr>
        <w:t>金额</w:t>
      </w:r>
      <w:r>
        <w:rPr>
          <w:rFonts w:hint="eastAsia" w:ascii="仿宋_GB2312" w:hAnsi="仿宋_GB2312" w:eastAsia="仿宋_GB2312" w:cs="仿宋_GB2312"/>
          <w:color w:val="000000"/>
          <w:sz w:val="32"/>
          <w:szCs w:val="32"/>
          <w:shd w:val="clear" w:color="auto" w:fill="FFFFFF"/>
          <w:lang w:val="en-US" w:eastAsia="zh-CN"/>
        </w:rPr>
        <w:t>1194.07</w:t>
      </w:r>
      <w:r>
        <w:rPr>
          <w:rFonts w:hint="eastAsia" w:ascii="仿宋_GB2312" w:hAnsi="仿宋_GB2312" w:eastAsia="仿宋_GB2312" w:cs="仿宋_GB2312"/>
          <w:color w:val="000000"/>
          <w:sz w:val="32"/>
          <w:szCs w:val="32"/>
          <w:highlight w:val="none"/>
          <w:shd w:val="clear" w:color="auto" w:fill="FFFFFF"/>
        </w:rPr>
        <w:t>万元</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kern w:val="0"/>
          <w:sz w:val="32"/>
          <w:szCs w:val="32"/>
          <w:highlight w:val="none"/>
          <w:lang w:bidi="ar"/>
        </w:rPr>
        <w:t>部门管理省对市县转移支付</w:t>
      </w:r>
      <w:r>
        <w:rPr>
          <w:rFonts w:hint="eastAsia" w:ascii="仿宋_GB2312" w:hAnsi="仿宋_GB2312" w:eastAsia="仿宋_GB2312" w:cs="仿宋_GB2312"/>
          <w:color w:val="000000"/>
          <w:sz w:val="32"/>
          <w:szCs w:val="32"/>
          <w:highlight w:val="none"/>
          <w:shd w:val="clear" w:color="auto" w:fill="FFFFFF"/>
        </w:rPr>
        <w:t>项目</w:t>
      </w:r>
      <w:r>
        <w:rPr>
          <w:rFonts w:hint="eastAsia" w:ascii="仿宋_GB2312" w:hAnsi="仿宋_GB2312" w:eastAsia="仿宋_GB2312" w:cs="仿宋_GB2312"/>
          <w:color w:val="000000"/>
          <w:sz w:val="32"/>
          <w:szCs w:val="32"/>
          <w:highlight w:val="none"/>
          <w:shd w:val="clear" w:color="auto" w:fill="FFFFFF"/>
          <w:lang w:val="en-US" w:eastAsia="zh-CN"/>
        </w:rPr>
        <w:t>6</w:t>
      </w:r>
      <w:r>
        <w:rPr>
          <w:rFonts w:hint="eastAsia" w:ascii="仿宋_GB2312" w:hAnsi="仿宋_GB2312" w:eastAsia="仿宋_GB2312" w:cs="仿宋_GB2312"/>
          <w:color w:val="000000"/>
          <w:sz w:val="32"/>
          <w:szCs w:val="32"/>
          <w:highlight w:val="none"/>
          <w:shd w:val="clear" w:color="auto" w:fill="FFFFFF"/>
        </w:rPr>
        <w:t>个，预算</w:t>
      </w:r>
      <w:r>
        <w:rPr>
          <w:rFonts w:hint="eastAsia" w:ascii="仿宋_GB2312" w:hAnsi="仿宋_GB2312" w:eastAsia="仿宋_GB2312" w:cs="仿宋_GB2312"/>
          <w:color w:val="000000"/>
          <w:sz w:val="32"/>
          <w:szCs w:val="32"/>
          <w:highlight w:val="none"/>
          <w:shd w:val="clear" w:color="auto" w:fill="FFFFFF"/>
          <w:lang w:val="en-US" w:eastAsia="zh-CN"/>
        </w:rPr>
        <w:t>支出</w:t>
      </w:r>
      <w:r>
        <w:rPr>
          <w:rFonts w:hint="eastAsia" w:ascii="仿宋_GB2312" w:hAnsi="仿宋_GB2312" w:eastAsia="仿宋_GB2312" w:cs="仿宋_GB2312"/>
          <w:color w:val="000000"/>
          <w:sz w:val="32"/>
          <w:szCs w:val="32"/>
          <w:highlight w:val="none"/>
          <w:shd w:val="clear" w:color="auto" w:fill="FFFFFF"/>
        </w:rPr>
        <w:t>金额</w:t>
      </w:r>
      <w:r>
        <w:rPr>
          <w:rFonts w:hint="eastAsia" w:ascii="仿宋_GB2312" w:hAnsi="仿宋_GB2312" w:eastAsia="仿宋_GB2312" w:cs="仿宋_GB2312"/>
          <w:color w:val="000000"/>
          <w:sz w:val="32"/>
          <w:szCs w:val="32"/>
          <w:highlight w:val="none"/>
          <w:shd w:val="clear" w:color="auto" w:fill="FFFFFF"/>
          <w:lang w:val="en-US" w:eastAsia="zh-CN"/>
        </w:rPr>
        <w:t>3210.43</w:t>
      </w:r>
      <w:r>
        <w:rPr>
          <w:rFonts w:hint="eastAsia" w:ascii="仿宋_GB2312" w:hAnsi="仿宋_GB2312" w:eastAsia="仿宋_GB2312" w:cs="仿宋_GB2312"/>
          <w:color w:val="000000"/>
          <w:sz w:val="32"/>
          <w:szCs w:val="32"/>
          <w:highlight w:val="none"/>
          <w:shd w:val="clear" w:color="auto" w:fill="FFFFFF"/>
        </w:rPr>
        <w:t>万元</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其他政府性基金债务收入安排支出152</w:t>
      </w:r>
      <w:r>
        <w:rPr>
          <w:rFonts w:hint="eastAsia" w:ascii="仿宋_GB2312" w:hAnsi="仿宋_GB2312" w:eastAsia="仿宋_GB2312" w:cs="仿宋_GB2312"/>
          <w:color w:val="000000"/>
          <w:sz w:val="32"/>
          <w:szCs w:val="32"/>
          <w:highlight w:val="none"/>
          <w:shd w:val="clear" w:color="auto" w:fill="FFFFFF"/>
          <w:lang w:val="en-US" w:eastAsia="zh-CN"/>
        </w:rPr>
        <w:t>4万元，涉及22个项目。</w:t>
      </w:r>
      <w:r>
        <w:rPr>
          <w:rFonts w:hint="eastAsia" w:ascii="仿宋_GB2312" w:hAnsi="仿宋_GB2312" w:eastAsia="仿宋_GB2312" w:cs="仿宋_GB2312"/>
          <w:color w:val="000000"/>
          <w:sz w:val="32"/>
          <w:szCs w:val="32"/>
        </w:rPr>
        <w:t>明确了开支范围,按照统筹兼顾、突出重点、优先基层的原则组织实施，202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年总体绩效目标完成较好，基本按照绩效目标计划实施，保障推进了交通运输体制重点任务、重点工作，取得了良好的社会效益和经济效益，</w:t>
      </w:r>
      <w:r>
        <w:rPr>
          <w:rFonts w:hint="eastAsia" w:ascii="仿宋_GB2312" w:hAnsi="仿宋_GB2312" w:eastAsia="仿宋_GB2312" w:cs="仿宋_GB2312"/>
          <w:kern w:val="0"/>
          <w:sz w:val="32"/>
          <w:szCs w:val="32"/>
          <w:lang w:val="zh-CN"/>
        </w:rPr>
        <w:t>持续深化系统行风建设，</w:t>
      </w:r>
      <w:r>
        <w:rPr>
          <w:rFonts w:hint="eastAsia" w:ascii="仿宋_GB2312" w:hAnsi="仿宋_GB2312" w:eastAsia="仿宋_GB2312" w:cs="仿宋_GB2312"/>
          <w:kern w:val="0"/>
          <w:sz w:val="32"/>
          <w:szCs w:val="32"/>
          <w:lang w:val="en-US" w:eastAsia="zh-CN"/>
        </w:rPr>
        <w:t>S591线民乐县城至民联至平坡道路改建项目、</w:t>
      </w:r>
      <w:r>
        <w:rPr>
          <w:rFonts w:hint="eastAsia" w:ascii="仿宋_GB2312" w:hAnsi="仿宋_GB2312" w:eastAsia="仿宋_GB2312" w:cs="仿宋_GB2312"/>
          <w:kern w:val="0"/>
          <w:sz w:val="32"/>
          <w:szCs w:val="32"/>
          <w:highlight w:val="none"/>
          <w:lang w:val="zh-CN"/>
        </w:rPr>
        <w:t>农村公路建设和</w:t>
      </w:r>
      <w:r>
        <w:rPr>
          <w:rFonts w:hint="eastAsia" w:ascii="仿宋_GB2312" w:hAnsi="仿宋_GB2312" w:eastAsia="仿宋_GB2312" w:cs="仿宋_GB2312"/>
          <w:kern w:val="0"/>
          <w:sz w:val="32"/>
          <w:szCs w:val="32"/>
          <w:lang w:val="zh-CN"/>
        </w:rPr>
        <w:t>养护工作稳步推进，</w:t>
      </w:r>
      <w:r>
        <w:rPr>
          <w:rFonts w:hint="eastAsia" w:ascii="仿宋_GB2312" w:hAnsi="仿宋_GB2312" w:eastAsia="仿宋_GB2312" w:cs="仿宋_GB2312"/>
          <w:kern w:val="0"/>
          <w:sz w:val="32"/>
          <w:szCs w:val="32"/>
        </w:rPr>
        <w:t>强化</w:t>
      </w:r>
      <w:r>
        <w:rPr>
          <w:rFonts w:hint="eastAsia" w:ascii="仿宋_GB2312" w:hAnsi="仿宋_GB2312" w:eastAsia="仿宋_GB2312" w:cs="仿宋_GB2312"/>
          <w:kern w:val="0"/>
          <w:sz w:val="32"/>
          <w:szCs w:val="32"/>
          <w:lang w:val="zh-CN"/>
        </w:rPr>
        <w:t>巩固拓展脱贫攻坚成效，</w:t>
      </w:r>
      <w:r>
        <w:rPr>
          <w:rFonts w:hint="eastAsia" w:ascii="仿宋_GB2312" w:hAnsi="仿宋_GB2312" w:eastAsia="仿宋_GB2312" w:cs="仿宋_GB2312"/>
          <w:kern w:val="0"/>
          <w:sz w:val="32"/>
          <w:szCs w:val="32"/>
        </w:rPr>
        <w:t>使</w:t>
      </w:r>
      <w:r>
        <w:rPr>
          <w:rFonts w:hint="eastAsia" w:ascii="仿宋_GB2312" w:hAnsi="仿宋_GB2312" w:eastAsia="仿宋_GB2312" w:cs="仿宋_GB2312"/>
          <w:kern w:val="0"/>
          <w:sz w:val="32"/>
          <w:szCs w:val="32"/>
          <w:lang w:val="zh-CN"/>
        </w:rPr>
        <w:t>公共服务便捷优质，</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kern w:val="0"/>
          <w:sz w:val="32"/>
          <w:szCs w:val="32"/>
          <w:lang w:val="zh-CN"/>
        </w:rPr>
        <w:t>交通运输事业稳中向好</w:t>
      </w:r>
      <w:r>
        <w:rPr>
          <w:rFonts w:hint="eastAsia" w:ascii="仿宋_GB2312" w:hAnsi="仿宋_GB2312" w:eastAsia="仿宋_GB2312" w:cs="仿宋_GB2312"/>
          <w:kern w:val="0"/>
          <w:sz w:val="32"/>
          <w:szCs w:val="32"/>
        </w:rPr>
        <w:t>发展</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color w:val="000000"/>
          <w:sz w:val="32"/>
          <w:szCs w:val="32"/>
        </w:rPr>
        <w:t>资金管理实行专人管理、专款专用，任何人不得挪用、挤占和改变资金用途。项目资金拨付进度严格按照合同约定，所有资金拨付一律实行转账结算，严禁现金支付。</w:t>
      </w:r>
    </w:p>
    <w:p w14:paraId="7D277D82">
      <w:pPr>
        <w:pageBreakBefore w:val="0"/>
        <w:kinsoku/>
        <w:wordWrap/>
        <w:overflowPunct/>
        <w:topLinePunct w:val="0"/>
        <w:autoSpaceDE/>
        <w:autoSpaceDN/>
        <w:bidi w:val="0"/>
        <w:spacing w:beforeLines="0" w:afterLines="0" w:line="560" w:lineRule="exact"/>
        <w:ind w:left="0" w:leftChars="0" w:firstLine="640" w:firstLineChars="200"/>
        <w:rPr>
          <w:rFonts w:hint="eastAsia" w:ascii="楷体_GB2312" w:hAnsi="楷体_GB2312" w:eastAsia="楷体_GB2312" w:cs="楷体_GB2312"/>
          <w:b w:val="0"/>
          <w:bCs/>
          <w:sz w:val="32"/>
          <w:szCs w:val="32"/>
        </w:rPr>
      </w:pPr>
      <w:r>
        <w:rPr>
          <w:rStyle w:val="16"/>
          <w:rFonts w:hint="eastAsia" w:ascii="楷体_GB2312" w:hAnsi="楷体_GB2312" w:eastAsia="楷体_GB2312" w:cs="楷体_GB2312"/>
          <w:b w:val="0"/>
          <w:bCs/>
          <w:sz w:val="32"/>
          <w:szCs w:val="32"/>
          <w:lang w:bidi="ar"/>
        </w:rPr>
        <w:t>（三）偏离绩效目标的原因及下一步改进措施</w:t>
      </w:r>
    </w:p>
    <w:p w14:paraId="54651959">
      <w:pPr>
        <w:pageBreakBefore w:val="0"/>
        <w:tabs>
          <w:tab w:val="left" w:pos="2141"/>
        </w:tabs>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color w:val="000000"/>
          <w:kern w:val="0"/>
          <w:sz w:val="32"/>
          <w:szCs w:val="32"/>
          <w:shd w:val="clear" w:color="auto" w:fill="FFFFFF"/>
          <w:lang w:bidi="ar"/>
        </w:rPr>
      </w:pPr>
      <w:r>
        <w:rPr>
          <w:rFonts w:hint="eastAsia" w:ascii="仿宋_GB2312" w:hAnsi="仿宋_GB2312" w:eastAsia="仿宋_GB2312" w:cs="仿宋_GB2312"/>
          <w:color w:val="000000"/>
          <w:kern w:val="0"/>
          <w:sz w:val="32"/>
          <w:szCs w:val="32"/>
          <w:shd w:val="clear" w:color="auto" w:fill="FFFFFF"/>
          <w:lang w:bidi="ar"/>
        </w:rPr>
        <w:t>202</w:t>
      </w:r>
      <w:r>
        <w:rPr>
          <w:rFonts w:hint="eastAsia" w:ascii="仿宋_GB2312" w:hAnsi="仿宋_GB2312" w:eastAsia="仿宋_GB2312" w:cs="仿宋_GB2312"/>
          <w:color w:val="000000"/>
          <w:kern w:val="0"/>
          <w:sz w:val="32"/>
          <w:szCs w:val="32"/>
          <w:shd w:val="clear" w:color="auto" w:fill="FFFFFF"/>
          <w:lang w:val="en-US" w:eastAsia="zh-CN" w:bidi="ar"/>
        </w:rPr>
        <w:t>4</w:t>
      </w:r>
      <w:r>
        <w:rPr>
          <w:rFonts w:hint="eastAsia" w:ascii="仿宋_GB2312" w:hAnsi="仿宋_GB2312" w:eastAsia="仿宋_GB2312" w:cs="仿宋_GB2312"/>
          <w:color w:val="000000"/>
          <w:kern w:val="0"/>
          <w:sz w:val="32"/>
          <w:szCs w:val="32"/>
          <w:shd w:val="clear" w:color="auto" w:fill="FFFFFF"/>
          <w:lang w:bidi="ar"/>
        </w:rPr>
        <w:t>年县交通运输局绩效目标无偏离。</w:t>
      </w:r>
    </w:p>
    <w:p w14:paraId="77426C8A">
      <w:pPr>
        <w:pageBreakBefore w:val="0"/>
        <w:kinsoku/>
        <w:wordWrap/>
        <w:overflowPunct/>
        <w:topLinePunct w:val="0"/>
        <w:autoSpaceDE/>
        <w:autoSpaceDN/>
        <w:bidi w:val="0"/>
        <w:spacing w:beforeLines="0" w:afterLines="0" w:line="560" w:lineRule="exact"/>
        <w:ind w:left="0" w:leftChars="0" w:firstLine="640" w:firstLineChars="200"/>
        <w:rPr>
          <w:rStyle w:val="15"/>
          <w:rFonts w:hint="default" w:eastAsia="黑体"/>
          <w:sz w:val="32"/>
          <w:szCs w:val="32"/>
          <w:lang w:bidi="ar"/>
        </w:rPr>
      </w:pPr>
      <w:r>
        <w:rPr>
          <w:rStyle w:val="14"/>
          <w:rFonts w:hint="eastAsia" w:eastAsia="黑体"/>
          <w:sz w:val="32"/>
          <w:szCs w:val="32"/>
          <w:lang w:val="en-US" w:eastAsia="zh-CN" w:bidi="ar"/>
        </w:rPr>
        <w:t>五</w:t>
      </w:r>
      <w:r>
        <w:rPr>
          <w:rStyle w:val="14"/>
          <w:rFonts w:hint="eastAsia"/>
          <w:sz w:val="32"/>
          <w:szCs w:val="32"/>
          <w:lang w:bidi="ar"/>
        </w:rPr>
        <w:t>、部门预算项目支出绩效自评情况分析</w:t>
      </w:r>
      <w:r>
        <w:rPr>
          <w:rStyle w:val="15"/>
          <w:rFonts w:hint="default" w:eastAsia="黑体"/>
          <w:sz w:val="32"/>
          <w:szCs w:val="32"/>
          <w:lang w:bidi="ar"/>
        </w:rPr>
        <w:t xml:space="preserve"> </w:t>
      </w:r>
    </w:p>
    <w:p w14:paraId="76AA4F71">
      <w:pPr>
        <w:pageBreakBefore w:val="0"/>
        <w:widowControl/>
        <w:kinsoku/>
        <w:wordWrap/>
        <w:overflowPunct/>
        <w:topLinePunct w:val="0"/>
        <w:autoSpaceDE/>
        <w:autoSpaceDN/>
        <w:bidi w:val="0"/>
        <w:adjustRightInd w:val="0"/>
        <w:snapToGrid w:val="0"/>
        <w:spacing w:beforeLines="0" w:afterLines="0" w:line="560" w:lineRule="exact"/>
        <w:ind w:left="0" w:leftChars="0" w:firstLine="640" w:firstLineChars="200"/>
        <w:textAlignment w:val="center"/>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zh-CN"/>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zh-CN"/>
        </w:rPr>
        <w:t>年，本部门预算支出县级项目</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val="zh-CN"/>
        </w:rPr>
        <w:t>个，当年财政拨款</w:t>
      </w:r>
      <w:r>
        <w:rPr>
          <w:rFonts w:hint="eastAsia" w:ascii="仿宋_GB2312" w:hAnsi="仿宋_GB2312" w:eastAsia="仿宋_GB2312" w:cs="仿宋_GB2312"/>
          <w:color w:val="000000"/>
          <w:sz w:val="32"/>
          <w:szCs w:val="32"/>
          <w:shd w:val="clear" w:color="auto" w:fill="FFFFFF"/>
          <w:lang w:val="en-US" w:eastAsia="zh-CN"/>
        </w:rPr>
        <w:t>1194.07</w:t>
      </w:r>
      <w:r>
        <w:rPr>
          <w:rFonts w:hint="eastAsia" w:ascii="仿宋_GB2312" w:hAnsi="仿宋_GB2312" w:eastAsia="仿宋_GB2312" w:cs="仿宋_GB2312"/>
          <w:kern w:val="0"/>
          <w:sz w:val="32"/>
          <w:szCs w:val="32"/>
          <w:lang w:val="zh-CN"/>
        </w:rPr>
        <w:t>万元，全年支出</w:t>
      </w:r>
      <w:r>
        <w:rPr>
          <w:rFonts w:hint="eastAsia" w:ascii="仿宋_GB2312" w:hAnsi="仿宋_GB2312" w:eastAsia="仿宋_GB2312" w:cs="仿宋_GB2312"/>
          <w:color w:val="000000"/>
          <w:sz w:val="32"/>
          <w:szCs w:val="32"/>
          <w:shd w:val="clear" w:color="auto" w:fill="FFFFFF"/>
          <w:lang w:val="en-US" w:eastAsia="zh-CN"/>
        </w:rPr>
        <w:t>1194.07</w:t>
      </w:r>
      <w:r>
        <w:rPr>
          <w:rFonts w:hint="eastAsia" w:ascii="仿宋_GB2312" w:hAnsi="仿宋_GB2312" w:eastAsia="仿宋_GB2312" w:cs="仿宋_GB2312"/>
          <w:kern w:val="0"/>
          <w:sz w:val="32"/>
          <w:szCs w:val="32"/>
          <w:lang w:val="zh-CN"/>
        </w:rPr>
        <w:t>万元，</w:t>
      </w:r>
      <w:bookmarkStart w:id="27" w:name="_Hlk94257298"/>
      <w:r>
        <w:rPr>
          <w:rFonts w:hint="eastAsia" w:ascii="仿宋_GB2312" w:hAnsi="仿宋_GB2312" w:eastAsia="仿宋_GB2312" w:cs="仿宋_GB2312"/>
          <w:kern w:val="0"/>
          <w:sz w:val="32"/>
          <w:szCs w:val="32"/>
          <w:lang w:val="zh-CN"/>
        </w:rPr>
        <w:t>执行率100%。</w:t>
      </w:r>
      <w:bookmarkEnd w:id="27"/>
      <w:r>
        <w:rPr>
          <w:rFonts w:hint="eastAsia" w:ascii="仿宋_GB2312" w:hAnsi="仿宋_GB2312" w:eastAsia="仿宋_GB2312" w:cs="仿宋_GB2312"/>
          <w:kern w:val="0"/>
          <w:sz w:val="32"/>
          <w:szCs w:val="32"/>
          <w:lang w:val="en"/>
        </w:rPr>
        <w:t>通过自评，</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val="en"/>
        </w:rPr>
        <w:t>个项目结果</w:t>
      </w:r>
      <w:r>
        <w:rPr>
          <w:rFonts w:hint="eastAsia" w:ascii="仿宋_GB2312" w:hAnsi="仿宋_GB2312" w:eastAsia="仿宋_GB2312" w:cs="仿宋_GB2312"/>
          <w:kern w:val="0"/>
          <w:sz w:val="32"/>
          <w:szCs w:val="32"/>
          <w:lang w:val="zh-CN"/>
        </w:rPr>
        <w:t>全部</w:t>
      </w:r>
      <w:r>
        <w:rPr>
          <w:rFonts w:hint="eastAsia" w:ascii="仿宋_GB2312" w:hAnsi="仿宋_GB2312" w:eastAsia="仿宋_GB2312" w:cs="仿宋_GB2312"/>
          <w:kern w:val="0"/>
          <w:sz w:val="32"/>
          <w:szCs w:val="32"/>
          <w:lang w:val="en"/>
        </w:rPr>
        <w:t>为“优”</w:t>
      </w:r>
      <w:r>
        <w:rPr>
          <w:rFonts w:hint="eastAsia" w:ascii="仿宋_GB2312" w:hAnsi="仿宋_GB2312" w:eastAsia="仿宋_GB2312" w:cs="仿宋_GB2312"/>
          <w:kern w:val="0"/>
          <w:sz w:val="32"/>
          <w:szCs w:val="32"/>
          <w:lang w:val="en" w:eastAsia="zh-CN"/>
        </w:rPr>
        <w:t>。</w:t>
      </w:r>
    </w:p>
    <w:p w14:paraId="5DAD0041">
      <w:pPr>
        <w:pageBreakBefore w:val="0"/>
        <w:numPr>
          <w:ilvl w:val="0"/>
          <w:numId w:val="0"/>
        </w:numPr>
        <w:tabs>
          <w:tab w:val="left" w:pos="570"/>
        </w:tabs>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项目</w:t>
      </w:r>
      <w:r>
        <w:rPr>
          <w:rFonts w:hint="eastAsia" w:ascii="仿宋_GB2312" w:hAnsi="仿宋_GB2312" w:eastAsia="仿宋_GB2312" w:cs="仿宋_GB2312"/>
          <w:b w:val="0"/>
          <w:bCs/>
          <w:color w:val="auto"/>
          <w:kern w:val="0"/>
          <w:sz w:val="32"/>
          <w:szCs w:val="32"/>
          <w:lang w:val="en-US" w:eastAsia="zh-CN" w:bidi="ar"/>
        </w:rPr>
        <w:t>1</w:t>
      </w:r>
      <w:r>
        <w:rPr>
          <w:rFonts w:hint="eastAsia" w:ascii="仿宋_GB2312" w:hAnsi="仿宋_GB2312" w:eastAsia="仿宋_GB2312" w:cs="仿宋_GB2312"/>
          <w:b w:val="0"/>
          <w:bCs/>
          <w:color w:val="auto"/>
          <w:kern w:val="0"/>
          <w:sz w:val="32"/>
          <w:szCs w:val="32"/>
          <w:lang w:bidi="ar"/>
        </w:rPr>
        <w:t>：</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p>
    <w:p w14:paraId="2B801CAC">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val="en-US" w:eastAsia="zh-CN" w:bidi="ar"/>
        </w:rPr>
        <w:t>1</w:t>
      </w:r>
      <w:r>
        <w:rPr>
          <w:rFonts w:hint="eastAsia" w:ascii="仿宋_GB2312" w:hAnsi="仿宋_GB2312" w:eastAsia="仿宋_GB2312" w:cs="仿宋_GB2312"/>
          <w:b w:val="0"/>
          <w:bCs/>
          <w:color w:val="auto"/>
          <w:kern w:val="0"/>
          <w:sz w:val="32"/>
          <w:szCs w:val="32"/>
          <w:lang w:bidi="ar"/>
        </w:rPr>
        <w:t>.项目支出预算执行情况</w:t>
      </w:r>
    </w:p>
    <w:p w14:paraId="0B8977A9">
      <w:pPr>
        <w:pageBreakBefore w:val="0"/>
        <w:widowControl/>
        <w:kinsoku/>
        <w:wordWrap/>
        <w:overflowPunct/>
        <w:topLinePunct w:val="0"/>
        <w:autoSpaceDE/>
        <w:autoSpaceDN/>
        <w:bidi w:val="0"/>
        <w:adjustRightInd w:val="0"/>
        <w:snapToGrid w:val="0"/>
        <w:spacing w:beforeLines="0" w:afterLines="0" w:line="560" w:lineRule="exact"/>
        <w:ind w:left="0" w:leftChars="0" w:firstLine="640" w:firstLineChars="200"/>
        <w:textAlignment w:val="center"/>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民乐县财政局下达我局</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en-US" w:eastAsia="zh-CN"/>
        </w:rPr>
        <w:t>555.91</w:t>
      </w:r>
      <w:r>
        <w:rPr>
          <w:rFonts w:hint="eastAsia" w:ascii="仿宋_GB2312" w:hAnsi="仿宋_GB2312" w:eastAsia="仿宋_GB2312" w:cs="仿宋_GB2312"/>
          <w:b w:val="0"/>
          <w:bCs/>
          <w:kern w:val="0"/>
          <w:sz w:val="32"/>
          <w:szCs w:val="32"/>
          <w:lang w:val="zh-CN"/>
        </w:rPr>
        <w:t>万元，专项资金主要用于民乐县</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项目。资金到位</w:t>
      </w:r>
      <w:r>
        <w:rPr>
          <w:rFonts w:hint="eastAsia" w:ascii="仿宋_GB2312" w:hAnsi="仿宋_GB2312" w:eastAsia="仿宋_GB2312" w:cs="仿宋_GB2312"/>
          <w:b w:val="0"/>
          <w:bCs/>
          <w:kern w:val="0"/>
          <w:sz w:val="32"/>
          <w:szCs w:val="32"/>
          <w:lang w:val="en-US" w:eastAsia="zh-CN"/>
        </w:rPr>
        <w:t>555.91</w:t>
      </w:r>
      <w:r>
        <w:rPr>
          <w:rFonts w:hint="eastAsia" w:ascii="仿宋_GB2312" w:hAnsi="仿宋_GB2312" w:eastAsia="仿宋_GB2312" w:cs="仿宋_GB2312"/>
          <w:b w:val="0"/>
          <w:bCs/>
          <w:kern w:val="0"/>
          <w:sz w:val="32"/>
          <w:szCs w:val="32"/>
          <w:lang w:val="zh-CN"/>
        </w:rPr>
        <w:t>万元，支付</w:t>
      </w:r>
      <w:r>
        <w:rPr>
          <w:rFonts w:hint="eastAsia" w:ascii="仿宋_GB2312" w:hAnsi="仿宋_GB2312" w:eastAsia="仿宋_GB2312" w:cs="仿宋_GB2312"/>
          <w:b w:val="0"/>
          <w:bCs/>
          <w:kern w:val="0"/>
          <w:sz w:val="32"/>
          <w:szCs w:val="32"/>
          <w:lang w:val="en-US" w:eastAsia="zh-CN"/>
        </w:rPr>
        <w:t>555.91</w:t>
      </w:r>
      <w:r>
        <w:rPr>
          <w:rFonts w:hint="eastAsia" w:ascii="仿宋_GB2312" w:hAnsi="仿宋_GB2312" w:eastAsia="仿宋_GB2312" w:cs="仿宋_GB2312"/>
          <w:b w:val="0"/>
          <w:bCs/>
          <w:kern w:val="0"/>
          <w:sz w:val="32"/>
          <w:szCs w:val="32"/>
          <w:lang w:val="zh-CN"/>
        </w:rPr>
        <w:t>万元，执行率100%。1-12月项目运行执行良好，完成预期目标。</w:t>
      </w:r>
    </w:p>
    <w:p w14:paraId="54EFE306">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2.总体绩效目标完成情况分析</w:t>
      </w:r>
    </w:p>
    <w:p w14:paraId="694E85E8">
      <w:pPr>
        <w:pageBreakBefore w:val="0"/>
        <w:widowControl/>
        <w:kinsoku/>
        <w:wordWrap/>
        <w:overflowPunct/>
        <w:topLinePunct w:val="0"/>
        <w:autoSpaceDE/>
        <w:autoSpaceDN/>
        <w:bidi w:val="0"/>
        <w:adjustRightInd w:val="0"/>
        <w:snapToGrid w:val="0"/>
        <w:spacing w:beforeLines="0" w:afterLines="0" w:line="560" w:lineRule="exact"/>
        <w:ind w:left="0" w:leftChars="0" w:firstLine="640" w:firstLineChars="200"/>
        <w:textAlignment w:val="center"/>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我局严格按照</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kern w:val="0"/>
          <w:sz w:val="32"/>
          <w:szCs w:val="32"/>
          <w:lang w:val="zh-CN"/>
        </w:rPr>
        <w:t>资金使用要求，配合财政部门合理分配项目资金，严格按照相关规定要求，依法履行</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程序，合理安排发放时间，有效精准控制补贴数据，切实加强质量管理，按时保质完成任务，规范资金使用，提高资金使用效益，保障了</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的顺利</w:t>
      </w:r>
      <w:r>
        <w:rPr>
          <w:rFonts w:hint="eastAsia" w:ascii="仿宋_GB2312" w:hAnsi="仿宋_GB2312" w:eastAsia="仿宋_GB2312" w:cs="仿宋_GB2312"/>
          <w:b w:val="0"/>
          <w:bCs/>
          <w:kern w:val="0"/>
          <w:sz w:val="32"/>
          <w:szCs w:val="32"/>
          <w:lang w:val="en-US" w:eastAsia="zh-CN"/>
        </w:rPr>
        <w:t>支付</w:t>
      </w:r>
      <w:r>
        <w:rPr>
          <w:rFonts w:hint="eastAsia" w:ascii="仿宋_GB2312" w:hAnsi="仿宋_GB2312" w:eastAsia="仿宋_GB2312" w:cs="仿宋_GB2312"/>
          <w:b w:val="0"/>
          <w:bCs/>
          <w:kern w:val="0"/>
          <w:sz w:val="32"/>
          <w:szCs w:val="32"/>
          <w:lang w:val="zh-CN"/>
        </w:rPr>
        <w:t>，确保了项目资金的高效、合理、规范使用。通过自评，结果为优。</w:t>
      </w:r>
    </w:p>
    <w:p w14:paraId="76BCDD05">
      <w:pPr>
        <w:pageBreakBefore w:val="0"/>
        <w:numPr>
          <w:ilvl w:val="0"/>
          <w:numId w:val="0"/>
        </w:numPr>
        <w:kinsoku/>
        <w:wordWrap/>
        <w:overflowPunct/>
        <w:topLinePunct w:val="0"/>
        <w:autoSpaceDE/>
        <w:autoSpaceDN/>
        <w:bidi w:val="0"/>
        <w:snapToGrid w:val="0"/>
        <w:spacing w:beforeLines="0" w:afterLines="0" w:line="560" w:lineRule="exact"/>
        <w:ind w:leftChars="200" w:firstLine="320" w:firstLineChars="1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val="en-US" w:eastAsia="zh-CN" w:bidi="ar"/>
        </w:rPr>
        <w:t>3.</w:t>
      </w:r>
      <w:r>
        <w:rPr>
          <w:rFonts w:hint="eastAsia" w:ascii="仿宋_GB2312" w:hAnsi="仿宋_GB2312" w:eastAsia="仿宋_GB2312" w:cs="仿宋_GB2312"/>
          <w:b w:val="0"/>
          <w:bCs/>
          <w:color w:val="auto"/>
          <w:kern w:val="0"/>
          <w:sz w:val="32"/>
          <w:szCs w:val="32"/>
          <w:lang w:bidi="ar"/>
        </w:rPr>
        <w:t>各项指标完成情况分析</w:t>
      </w:r>
    </w:p>
    <w:p w14:paraId="2AD421EE">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 （1）产出指标完成情况分析：</w:t>
      </w:r>
    </w:p>
    <w:p w14:paraId="0EB6CC7A">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①数量指标：</w:t>
      </w:r>
      <w:r>
        <w:rPr>
          <w:rFonts w:hint="eastAsia" w:ascii="仿宋_GB2312" w:hAnsi="仿宋_GB2312" w:eastAsia="仿宋_GB2312" w:cs="仿宋_GB2312"/>
          <w:b w:val="0"/>
          <w:bCs/>
          <w:color w:val="auto"/>
          <w:kern w:val="0"/>
          <w:sz w:val="32"/>
          <w:szCs w:val="32"/>
          <w:lang w:val="en-US" w:eastAsia="zh-CN" w:bidi="ar"/>
        </w:rPr>
        <w:t>农村公路日常养护</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color w:val="auto"/>
          <w:kern w:val="0"/>
          <w:sz w:val="32"/>
          <w:szCs w:val="32"/>
          <w:lang w:val="en-US" w:eastAsia="zh-CN" w:bidi="ar"/>
        </w:rPr>
        <w:t>数</w:t>
      </w:r>
      <w:r>
        <w:rPr>
          <w:rFonts w:hint="eastAsia" w:ascii="仿宋_GB2312" w:hAnsi="仿宋_GB2312" w:eastAsia="仿宋_GB2312" w:cs="仿宋_GB2312"/>
          <w:b w:val="0"/>
          <w:bCs/>
          <w:color w:val="auto"/>
          <w:sz w:val="32"/>
          <w:szCs w:val="32"/>
        </w:rPr>
        <w:t>。</w:t>
      </w:r>
    </w:p>
    <w:p w14:paraId="2302BDBF">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②质量指标：提高了</w:t>
      </w:r>
      <w:r>
        <w:rPr>
          <w:rFonts w:hint="eastAsia" w:ascii="仿宋_GB2312" w:hAnsi="仿宋_GB2312" w:eastAsia="仿宋_GB2312" w:cs="仿宋_GB2312"/>
          <w:b w:val="0"/>
          <w:bCs/>
          <w:color w:val="auto"/>
          <w:sz w:val="32"/>
          <w:szCs w:val="32"/>
          <w:lang w:val="en-US" w:eastAsia="zh-CN"/>
        </w:rPr>
        <w:t>养护</w:t>
      </w:r>
      <w:r>
        <w:rPr>
          <w:rFonts w:hint="eastAsia" w:ascii="仿宋_GB2312" w:hAnsi="仿宋_GB2312" w:eastAsia="仿宋_GB2312" w:cs="仿宋_GB2312"/>
          <w:b w:val="0"/>
          <w:bCs/>
          <w:color w:val="auto"/>
          <w:sz w:val="32"/>
          <w:szCs w:val="32"/>
        </w:rPr>
        <w:t>里程数，促进了当地经济发展</w:t>
      </w:r>
    </w:p>
    <w:p w14:paraId="3F28AEE8">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③时效指标：</w:t>
      </w:r>
      <w:r>
        <w:rPr>
          <w:rFonts w:hint="eastAsia" w:ascii="仿宋_GB2312" w:hAnsi="仿宋_GB2312" w:eastAsia="仿宋_GB2312" w:cs="仿宋_GB2312"/>
          <w:b w:val="0"/>
          <w:bCs/>
          <w:color w:val="auto"/>
          <w:sz w:val="32"/>
          <w:szCs w:val="32"/>
          <w:lang w:val="en-US" w:eastAsia="zh-CN"/>
        </w:rPr>
        <w:t>养护</w:t>
      </w:r>
      <w:r>
        <w:rPr>
          <w:rFonts w:hint="eastAsia" w:ascii="仿宋_GB2312" w:hAnsi="仿宋_GB2312" w:eastAsia="仿宋_GB2312" w:cs="仿宋_GB2312"/>
          <w:b w:val="0"/>
          <w:bCs/>
          <w:color w:val="auto"/>
          <w:sz w:val="32"/>
          <w:szCs w:val="32"/>
        </w:rPr>
        <w:t>资金发放的及时性。</w:t>
      </w:r>
    </w:p>
    <w:p w14:paraId="4967FA1B">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（2）效益指标完成情况分析：</w:t>
      </w:r>
    </w:p>
    <w:p w14:paraId="0ADA7ECB">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①经济效益指标：对农村经济的发展带来积极影响。</w:t>
      </w:r>
    </w:p>
    <w:p w14:paraId="0B2C1FA7">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②社会效益指标：改善了人民的出行、生产环境，对农村经济发展起着至关重要的作用。</w:t>
      </w:r>
    </w:p>
    <w:p w14:paraId="4F8565E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③生态效益指标：对辖区生态环境产生积极影响</w:t>
      </w:r>
    </w:p>
    <w:p w14:paraId="375A8D3D">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（3）满意度指标完成情况分析</w:t>
      </w:r>
    </w:p>
    <w:p w14:paraId="713785CF">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①服务对象满意度指标：辖区内居民对该项目满意度。</w:t>
      </w:r>
    </w:p>
    <w:p w14:paraId="4BEF9951">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4、偏离绩效目标及下一步整改措施</w:t>
      </w:r>
    </w:p>
    <w:p w14:paraId="72D29065">
      <w:pPr>
        <w:pStyle w:val="10"/>
        <w:pageBreakBefore w:val="0"/>
        <w:numPr>
          <w:ilvl w:val="0"/>
          <w:numId w:val="0"/>
        </w:numPr>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项目目标绩效无偏离</w:t>
      </w:r>
    </w:p>
    <w:p w14:paraId="2C8677E7">
      <w:pPr>
        <w:pStyle w:val="10"/>
        <w:pageBreakBefore w:val="0"/>
        <w:numPr>
          <w:ilvl w:val="0"/>
          <w:numId w:val="0"/>
        </w:numPr>
        <w:kinsoku/>
        <w:wordWrap/>
        <w:overflowPunct/>
        <w:topLinePunct w:val="0"/>
        <w:autoSpaceDE/>
        <w:autoSpaceDN/>
        <w:bidi w:val="0"/>
        <w:spacing w:beforeLines="0" w:after="0" w:afterLines="0" w:line="560" w:lineRule="exact"/>
        <w:ind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val="en-US" w:eastAsia="zh-CN"/>
        </w:rPr>
        <w:t>项目2</w:t>
      </w:r>
      <w:r>
        <w:rPr>
          <w:rFonts w:hint="eastAsia" w:ascii="仿宋_GB2312" w:hAnsi="仿宋_GB2312" w:eastAsia="仿宋_GB2312" w:cs="仿宋_GB2312"/>
          <w:b w:val="0"/>
          <w:bCs/>
          <w:color w:val="auto"/>
          <w:sz w:val="32"/>
          <w:szCs w:val="32"/>
        </w:rPr>
        <w:t>：城市公交车运行补助</w:t>
      </w:r>
    </w:p>
    <w:p w14:paraId="1C94E5E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val="en-US" w:eastAsia="zh-CN" w:bidi="ar"/>
        </w:rPr>
        <w:t>1</w:t>
      </w:r>
      <w:r>
        <w:rPr>
          <w:rFonts w:hint="eastAsia" w:ascii="仿宋_GB2312" w:hAnsi="仿宋_GB2312" w:eastAsia="仿宋_GB2312" w:cs="仿宋_GB2312"/>
          <w:b w:val="0"/>
          <w:bCs/>
          <w:color w:val="auto"/>
          <w:kern w:val="0"/>
          <w:sz w:val="32"/>
          <w:szCs w:val="32"/>
          <w:lang w:bidi="ar"/>
        </w:rPr>
        <w:t>.项目支出预算执行情况</w:t>
      </w:r>
    </w:p>
    <w:p w14:paraId="7273478B">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民乐县财政局下达我局</w:t>
      </w:r>
      <w:r>
        <w:rPr>
          <w:rFonts w:hint="eastAsia" w:ascii="仿宋_GB2312" w:hAnsi="仿宋_GB2312" w:eastAsia="仿宋_GB2312" w:cs="仿宋_GB2312"/>
          <w:b w:val="0"/>
          <w:bCs/>
          <w:color w:val="auto"/>
          <w:sz w:val="32"/>
          <w:szCs w:val="32"/>
        </w:rPr>
        <w:t>城市公交车运行补助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en-US" w:eastAsia="zh-CN"/>
        </w:rPr>
        <w:t>340</w:t>
      </w:r>
      <w:r>
        <w:rPr>
          <w:rFonts w:hint="eastAsia" w:ascii="仿宋_GB2312" w:hAnsi="仿宋_GB2312" w:eastAsia="仿宋_GB2312" w:cs="仿宋_GB2312"/>
          <w:b w:val="0"/>
          <w:bCs/>
          <w:kern w:val="0"/>
          <w:sz w:val="32"/>
          <w:szCs w:val="32"/>
          <w:lang w:val="zh-CN"/>
        </w:rPr>
        <w:t>万元，专项资金主要用于民乐县</w:t>
      </w:r>
      <w:r>
        <w:rPr>
          <w:rFonts w:hint="eastAsia" w:ascii="仿宋_GB2312" w:hAnsi="仿宋_GB2312" w:eastAsia="仿宋_GB2312" w:cs="仿宋_GB2312"/>
          <w:b w:val="0"/>
          <w:bCs/>
          <w:color w:val="auto"/>
          <w:sz w:val="32"/>
          <w:szCs w:val="32"/>
        </w:rPr>
        <w:t>城市公交车运行补助</w:t>
      </w:r>
      <w:r>
        <w:rPr>
          <w:rFonts w:hint="eastAsia" w:ascii="仿宋_GB2312" w:hAnsi="仿宋_GB2312" w:eastAsia="仿宋_GB2312" w:cs="仿宋_GB2312"/>
          <w:b w:val="0"/>
          <w:bCs/>
          <w:kern w:val="0"/>
          <w:sz w:val="32"/>
          <w:szCs w:val="32"/>
          <w:lang w:val="zh-CN"/>
        </w:rPr>
        <w:t>项目。资金到位</w:t>
      </w:r>
      <w:r>
        <w:rPr>
          <w:rFonts w:hint="eastAsia" w:ascii="仿宋_GB2312" w:hAnsi="仿宋_GB2312" w:eastAsia="仿宋_GB2312" w:cs="仿宋_GB2312"/>
          <w:b w:val="0"/>
          <w:bCs/>
          <w:kern w:val="0"/>
          <w:sz w:val="32"/>
          <w:szCs w:val="32"/>
          <w:lang w:val="en-US" w:eastAsia="zh-CN"/>
        </w:rPr>
        <w:t>340</w:t>
      </w:r>
      <w:r>
        <w:rPr>
          <w:rFonts w:hint="eastAsia" w:ascii="仿宋_GB2312" w:hAnsi="仿宋_GB2312" w:eastAsia="仿宋_GB2312" w:cs="仿宋_GB2312"/>
          <w:b w:val="0"/>
          <w:bCs/>
          <w:kern w:val="0"/>
          <w:sz w:val="32"/>
          <w:szCs w:val="32"/>
          <w:lang w:val="zh-CN"/>
        </w:rPr>
        <w:t>万元，支付</w:t>
      </w:r>
      <w:r>
        <w:rPr>
          <w:rFonts w:hint="eastAsia" w:ascii="仿宋_GB2312" w:hAnsi="仿宋_GB2312" w:eastAsia="仿宋_GB2312" w:cs="仿宋_GB2312"/>
          <w:b w:val="0"/>
          <w:bCs/>
          <w:kern w:val="0"/>
          <w:sz w:val="32"/>
          <w:szCs w:val="32"/>
          <w:lang w:val="en-US" w:eastAsia="zh-CN"/>
        </w:rPr>
        <w:t>340</w:t>
      </w:r>
      <w:r>
        <w:rPr>
          <w:rFonts w:hint="eastAsia" w:ascii="仿宋_GB2312" w:hAnsi="仿宋_GB2312" w:eastAsia="仿宋_GB2312" w:cs="仿宋_GB2312"/>
          <w:b w:val="0"/>
          <w:bCs/>
          <w:kern w:val="0"/>
          <w:sz w:val="32"/>
          <w:szCs w:val="32"/>
          <w:lang w:val="zh-CN"/>
        </w:rPr>
        <w:t>万元，执行率100%。1-12月项目运行执行良好，完成预期目标。</w:t>
      </w:r>
    </w:p>
    <w:p w14:paraId="20485287">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2.总体绩效目标完成情况分析</w:t>
      </w:r>
    </w:p>
    <w:p w14:paraId="37D1787D">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我局严格按照</w:t>
      </w:r>
      <w:r>
        <w:rPr>
          <w:rFonts w:hint="eastAsia" w:ascii="仿宋_GB2312" w:hAnsi="仿宋_GB2312" w:eastAsia="仿宋_GB2312" w:cs="仿宋_GB2312"/>
          <w:b w:val="0"/>
          <w:bCs/>
          <w:color w:val="auto"/>
          <w:sz w:val="32"/>
          <w:szCs w:val="32"/>
        </w:rPr>
        <w:t>城市公交车运行补助</w:t>
      </w:r>
      <w:r>
        <w:rPr>
          <w:rFonts w:hint="eastAsia" w:ascii="仿宋_GB2312" w:hAnsi="仿宋_GB2312" w:eastAsia="仿宋_GB2312" w:cs="仿宋_GB2312"/>
          <w:b w:val="0"/>
          <w:bCs/>
          <w:color w:val="auto"/>
          <w:sz w:val="32"/>
          <w:szCs w:val="32"/>
          <w:lang w:eastAsia="zh-CN"/>
        </w:rPr>
        <w:t>资金</w:t>
      </w:r>
      <w:r>
        <w:rPr>
          <w:rFonts w:hint="eastAsia" w:ascii="仿宋_GB2312" w:hAnsi="仿宋_GB2312" w:eastAsia="仿宋_GB2312" w:cs="仿宋_GB2312"/>
          <w:b w:val="0"/>
          <w:bCs/>
          <w:kern w:val="0"/>
          <w:sz w:val="32"/>
          <w:szCs w:val="32"/>
          <w:lang w:val="zh-CN"/>
        </w:rPr>
        <w:t>使用要求，配合财政部门合理分配项目资金，严格按照相关规定要求，依法履行</w:t>
      </w:r>
      <w:r>
        <w:rPr>
          <w:rFonts w:hint="eastAsia" w:ascii="仿宋_GB2312" w:hAnsi="仿宋_GB2312" w:eastAsia="仿宋_GB2312" w:cs="仿宋_GB2312"/>
          <w:b w:val="0"/>
          <w:bCs/>
          <w:color w:val="auto"/>
          <w:sz w:val="32"/>
          <w:szCs w:val="32"/>
        </w:rPr>
        <w:t>城市公交车运行补助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程序，合理安排发放时间，有效精准控制补贴数据，切实加强质量管理，按时保质完成任务，规范资金使用，提高资金使用效益，保障了</w:t>
      </w:r>
      <w:r>
        <w:rPr>
          <w:rFonts w:hint="eastAsia" w:ascii="仿宋_GB2312" w:hAnsi="仿宋_GB2312" w:eastAsia="仿宋_GB2312" w:cs="仿宋_GB2312"/>
          <w:b w:val="0"/>
          <w:bCs/>
          <w:color w:val="auto"/>
          <w:sz w:val="32"/>
          <w:szCs w:val="32"/>
        </w:rPr>
        <w:t>城市公交车运行补助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的顺利</w:t>
      </w:r>
      <w:r>
        <w:rPr>
          <w:rFonts w:hint="eastAsia" w:ascii="仿宋_GB2312" w:hAnsi="仿宋_GB2312" w:eastAsia="仿宋_GB2312" w:cs="仿宋_GB2312"/>
          <w:b w:val="0"/>
          <w:bCs/>
          <w:kern w:val="0"/>
          <w:sz w:val="32"/>
          <w:szCs w:val="32"/>
          <w:lang w:val="en-US" w:eastAsia="zh-CN"/>
        </w:rPr>
        <w:t>支付</w:t>
      </w:r>
      <w:r>
        <w:rPr>
          <w:rFonts w:hint="eastAsia" w:ascii="仿宋_GB2312" w:hAnsi="仿宋_GB2312" w:eastAsia="仿宋_GB2312" w:cs="仿宋_GB2312"/>
          <w:b w:val="0"/>
          <w:bCs/>
          <w:kern w:val="0"/>
          <w:sz w:val="32"/>
          <w:szCs w:val="32"/>
          <w:lang w:val="zh-CN"/>
        </w:rPr>
        <w:t>，确保了项目资金的高效、合理、规范使用。通过自评，结果为优。</w:t>
      </w:r>
    </w:p>
    <w:p w14:paraId="7115930D">
      <w:pPr>
        <w:pageBreakBefore w:val="0"/>
        <w:numPr>
          <w:ilvl w:val="0"/>
          <w:numId w:val="0"/>
        </w:numPr>
        <w:kinsoku/>
        <w:wordWrap/>
        <w:overflowPunct/>
        <w:topLinePunct w:val="0"/>
        <w:autoSpaceDE/>
        <w:autoSpaceDN/>
        <w:bidi w:val="0"/>
        <w:snapToGrid w:val="0"/>
        <w:spacing w:beforeLines="0" w:afterLines="0" w:line="560" w:lineRule="exact"/>
        <w:ind w:leftChars="200" w:firstLine="320" w:firstLineChars="1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val="en-US" w:eastAsia="zh-CN" w:bidi="ar"/>
        </w:rPr>
        <w:t>3.</w:t>
      </w:r>
      <w:r>
        <w:rPr>
          <w:rFonts w:hint="eastAsia" w:ascii="仿宋_GB2312" w:hAnsi="仿宋_GB2312" w:eastAsia="仿宋_GB2312" w:cs="仿宋_GB2312"/>
          <w:b w:val="0"/>
          <w:bCs/>
          <w:color w:val="auto"/>
          <w:kern w:val="0"/>
          <w:sz w:val="32"/>
          <w:szCs w:val="32"/>
          <w:lang w:bidi="ar"/>
        </w:rPr>
        <w:t>各项指标完成情况分析</w:t>
      </w:r>
    </w:p>
    <w:p w14:paraId="49DE1FD4">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 （1）产出指标完成情况分析：</w:t>
      </w:r>
    </w:p>
    <w:p w14:paraId="14E7F29B">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①数量指标：城市公交车运行补助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color w:val="auto"/>
          <w:kern w:val="0"/>
          <w:sz w:val="32"/>
          <w:szCs w:val="32"/>
          <w:lang w:eastAsia="zh-CN" w:bidi="ar"/>
        </w:rPr>
        <w:t>补助</w:t>
      </w:r>
      <w:r>
        <w:rPr>
          <w:rFonts w:hint="eastAsia" w:ascii="仿宋_GB2312" w:hAnsi="仿宋_GB2312" w:eastAsia="仿宋_GB2312" w:cs="仿宋_GB2312"/>
          <w:b w:val="0"/>
          <w:bCs/>
          <w:color w:val="auto"/>
          <w:kern w:val="0"/>
          <w:sz w:val="32"/>
          <w:szCs w:val="32"/>
          <w:lang w:val="en-US" w:eastAsia="zh-CN" w:bidi="ar"/>
        </w:rPr>
        <w:t>数</w:t>
      </w:r>
      <w:r>
        <w:rPr>
          <w:rFonts w:hint="eastAsia" w:ascii="仿宋_GB2312" w:hAnsi="仿宋_GB2312" w:eastAsia="仿宋_GB2312" w:cs="仿宋_GB2312"/>
          <w:b w:val="0"/>
          <w:bCs/>
          <w:color w:val="auto"/>
          <w:sz w:val="32"/>
          <w:szCs w:val="32"/>
        </w:rPr>
        <w:t>。</w:t>
      </w:r>
    </w:p>
    <w:p w14:paraId="04D3F0AD">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②质量指标：提高了城市公交车</w:t>
      </w:r>
      <w:r>
        <w:rPr>
          <w:rFonts w:hint="eastAsia" w:ascii="仿宋_GB2312" w:hAnsi="仿宋_GB2312" w:eastAsia="仿宋_GB2312" w:cs="仿宋_GB2312"/>
          <w:b w:val="0"/>
          <w:bCs/>
          <w:color w:val="auto"/>
          <w:sz w:val="32"/>
          <w:szCs w:val="32"/>
          <w:lang w:eastAsia="zh-CN"/>
        </w:rPr>
        <w:t>安全运行</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eastAsia="zh-CN"/>
        </w:rPr>
        <w:t>提高了人民的满意度。</w:t>
      </w:r>
    </w:p>
    <w:p w14:paraId="0E913BE2">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③时效指标：</w:t>
      </w:r>
      <w:r>
        <w:rPr>
          <w:rFonts w:hint="eastAsia" w:ascii="仿宋_GB2312" w:hAnsi="仿宋_GB2312" w:eastAsia="仿宋_GB2312" w:cs="仿宋_GB2312"/>
          <w:b w:val="0"/>
          <w:bCs/>
          <w:color w:val="auto"/>
          <w:sz w:val="32"/>
          <w:szCs w:val="32"/>
          <w:lang w:val="en-US" w:eastAsia="zh-CN"/>
        </w:rPr>
        <w:t>补助资金</w:t>
      </w:r>
      <w:r>
        <w:rPr>
          <w:rFonts w:hint="eastAsia" w:ascii="仿宋_GB2312" w:hAnsi="仿宋_GB2312" w:eastAsia="仿宋_GB2312" w:cs="仿宋_GB2312"/>
          <w:b w:val="0"/>
          <w:bCs/>
          <w:color w:val="auto"/>
          <w:sz w:val="32"/>
          <w:szCs w:val="32"/>
        </w:rPr>
        <w:t>发放的及时性。</w:t>
      </w:r>
    </w:p>
    <w:p w14:paraId="5E000B7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（2）效益指标完成情况分析：</w:t>
      </w:r>
    </w:p>
    <w:p w14:paraId="0DBB4544">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①经济效益指标：对</w:t>
      </w:r>
      <w:r>
        <w:rPr>
          <w:rFonts w:hint="eastAsia" w:ascii="仿宋_GB2312" w:hAnsi="仿宋_GB2312" w:eastAsia="仿宋_GB2312" w:cs="仿宋_GB2312"/>
          <w:b w:val="0"/>
          <w:bCs/>
          <w:color w:val="auto"/>
          <w:sz w:val="32"/>
          <w:szCs w:val="32"/>
          <w:lang w:eastAsia="zh-CN"/>
        </w:rPr>
        <w:t>县域</w:t>
      </w:r>
      <w:r>
        <w:rPr>
          <w:rFonts w:hint="eastAsia" w:ascii="仿宋_GB2312" w:hAnsi="仿宋_GB2312" w:eastAsia="仿宋_GB2312" w:cs="仿宋_GB2312"/>
          <w:b w:val="0"/>
          <w:bCs/>
          <w:color w:val="auto"/>
          <w:sz w:val="32"/>
          <w:szCs w:val="32"/>
        </w:rPr>
        <w:t>经济的发展带来积极影响。</w:t>
      </w:r>
    </w:p>
    <w:p w14:paraId="53102B85">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②社会效益指标：改善了人民的出行、生产环境，对农村经济发展起着至关重要的作用。</w:t>
      </w:r>
    </w:p>
    <w:p w14:paraId="4784B553">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③生态效益指标：对辖区生态环境产生积极影响</w:t>
      </w:r>
    </w:p>
    <w:p w14:paraId="03CE9A0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（3）满意度指标完成情况分析</w:t>
      </w:r>
    </w:p>
    <w:p w14:paraId="658E71FC">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①服务对象满意度指标：辖区内居民对该项目满意度。</w:t>
      </w:r>
    </w:p>
    <w:p w14:paraId="0C26CEAB">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4、偏离绩效目标及下一步整改措施</w:t>
      </w:r>
    </w:p>
    <w:p w14:paraId="484BC9A7">
      <w:pPr>
        <w:pStyle w:val="10"/>
        <w:pageBreakBefore w:val="0"/>
        <w:numPr>
          <w:ilvl w:val="0"/>
          <w:numId w:val="0"/>
        </w:numPr>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项目目标绩效无偏离</w:t>
      </w:r>
    </w:p>
    <w:p w14:paraId="3B8A48EE">
      <w:pPr>
        <w:pStyle w:val="10"/>
        <w:pageBreakBefore w:val="0"/>
        <w:numPr>
          <w:ilvl w:val="0"/>
          <w:numId w:val="0"/>
        </w:numPr>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cs="仿宋_GB2312"/>
          <w:b w:val="0"/>
          <w:bCs/>
          <w:sz w:val="32"/>
          <w:szCs w:val="32"/>
          <w:lang w:eastAsia="zh-CN"/>
        </w:rPr>
        <w:t>项目：</w:t>
      </w:r>
      <w:r>
        <w:rPr>
          <w:rFonts w:hint="eastAsia" w:ascii="仿宋_GB2312" w:hAnsi="仿宋_GB2312" w:cs="仿宋_GB2312"/>
          <w:b w:val="0"/>
          <w:bCs/>
          <w:sz w:val="32"/>
          <w:szCs w:val="32"/>
          <w:lang w:val="en-US" w:eastAsia="zh-CN"/>
        </w:rPr>
        <w:t>3</w:t>
      </w:r>
      <w:r>
        <w:rPr>
          <w:rFonts w:hint="eastAsia" w:ascii="仿宋_GB2312" w:hAnsi="仿宋_GB2312" w:eastAsia="仿宋_GB2312" w:cs="仿宋_GB2312"/>
          <w:b w:val="0"/>
          <w:bCs/>
          <w:sz w:val="32"/>
          <w:szCs w:val="32"/>
        </w:rPr>
        <w:t>为民办实事项目资金（含园区公交车）</w:t>
      </w:r>
    </w:p>
    <w:p w14:paraId="45F367D0">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民乐县财政局下达我局</w:t>
      </w:r>
      <w:r>
        <w:rPr>
          <w:rFonts w:hint="eastAsia" w:ascii="仿宋_GB2312" w:hAnsi="仿宋_GB2312" w:eastAsia="仿宋_GB2312" w:cs="仿宋_GB2312"/>
          <w:b w:val="0"/>
          <w:bCs/>
          <w:sz w:val="32"/>
          <w:szCs w:val="32"/>
        </w:rPr>
        <w:t>为民办实事项目资金（含园区公交车）</w:t>
      </w:r>
      <w:r>
        <w:rPr>
          <w:rFonts w:hint="eastAsia" w:ascii="仿宋_GB2312" w:hAnsi="仿宋_GB2312" w:eastAsia="仿宋_GB2312" w:cs="仿宋_GB2312"/>
          <w:b w:val="0"/>
          <w:bCs/>
          <w:kern w:val="0"/>
          <w:sz w:val="32"/>
          <w:szCs w:val="32"/>
          <w:lang w:val="en-US" w:eastAsia="zh-CN"/>
        </w:rPr>
        <w:t>230.49</w:t>
      </w:r>
      <w:r>
        <w:rPr>
          <w:rFonts w:hint="eastAsia" w:ascii="仿宋_GB2312" w:hAnsi="仿宋_GB2312" w:eastAsia="仿宋_GB2312" w:cs="仿宋_GB2312"/>
          <w:b w:val="0"/>
          <w:bCs/>
          <w:kern w:val="0"/>
          <w:sz w:val="32"/>
          <w:szCs w:val="32"/>
          <w:lang w:val="zh-CN"/>
        </w:rPr>
        <w:t>万元，专项资金主要用于民乐县</w:t>
      </w:r>
      <w:r>
        <w:rPr>
          <w:rFonts w:hint="eastAsia" w:ascii="仿宋_GB2312" w:hAnsi="仿宋_GB2312" w:eastAsia="仿宋_GB2312" w:cs="仿宋_GB2312"/>
          <w:b w:val="0"/>
          <w:bCs/>
          <w:sz w:val="32"/>
          <w:szCs w:val="32"/>
        </w:rPr>
        <w:t>为民办实事</w:t>
      </w:r>
      <w:r>
        <w:rPr>
          <w:rFonts w:hint="eastAsia" w:ascii="仿宋_GB2312" w:hAnsi="仿宋_GB2312" w:eastAsia="仿宋_GB2312" w:cs="仿宋_GB2312"/>
          <w:b w:val="0"/>
          <w:bCs/>
          <w:sz w:val="32"/>
          <w:szCs w:val="32"/>
          <w:lang w:eastAsia="zh-CN"/>
        </w:rPr>
        <w:t>补助</w:t>
      </w:r>
      <w:r>
        <w:rPr>
          <w:rFonts w:hint="eastAsia" w:ascii="仿宋_GB2312" w:hAnsi="仿宋_GB2312" w:eastAsia="仿宋_GB2312" w:cs="仿宋_GB2312"/>
          <w:b w:val="0"/>
          <w:bCs/>
          <w:sz w:val="32"/>
          <w:szCs w:val="32"/>
        </w:rPr>
        <w:t>项目（含园区公交车）</w:t>
      </w:r>
      <w:r>
        <w:rPr>
          <w:rFonts w:hint="eastAsia" w:ascii="仿宋_GB2312" w:hAnsi="仿宋_GB2312" w:eastAsia="仿宋_GB2312" w:cs="仿宋_GB2312"/>
          <w:b w:val="0"/>
          <w:bCs/>
          <w:kern w:val="0"/>
          <w:sz w:val="32"/>
          <w:szCs w:val="32"/>
          <w:lang w:val="zh-CN"/>
        </w:rPr>
        <w:t>。资金到位</w:t>
      </w:r>
      <w:r>
        <w:rPr>
          <w:rFonts w:hint="eastAsia" w:ascii="仿宋_GB2312" w:hAnsi="仿宋_GB2312" w:eastAsia="仿宋_GB2312" w:cs="仿宋_GB2312"/>
          <w:b w:val="0"/>
          <w:bCs/>
          <w:kern w:val="0"/>
          <w:sz w:val="32"/>
          <w:szCs w:val="32"/>
          <w:lang w:val="en-US" w:eastAsia="zh-CN"/>
        </w:rPr>
        <w:t>230.49</w:t>
      </w:r>
      <w:r>
        <w:rPr>
          <w:rFonts w:hint="eastAsia" w:ascii="仿宋_GB2312" w:hAnsi="仿宋_GB2312" w:eastAsia="仿宋_GB2312" w:cs="仿宋_GB2312"/>
          <w:b w:val="0"/>
          <w:bCs/>
          <w:kern w:val="0"/>
          <w:sz w:val="32"/>
          <w:szCs w:val="32"/>
          <w:lang w:val="zh-CN"/>
        </w:rPr>
        <w:t>万元，支付</w:t>
      </w:r>
      <w:r>
        <w:rPr>
          <w:rFonts w:hint="eastAsia" w:ascii="仿宋_GB2312" w:hAnsi="仿宋_GB2312" w:eastAsia="仿宋_GB2312" w:cs="仿宋_GB2312"/>
          <w:b w:val="0"/>
          <w:bCs/>
          <w:kern w:val="0"/>
          <w:sz w:val="32"/>
          <w:szCs w:val="32"/>
          <w:lang w:val="en-US" w:eastAsia="zh-CN"/>
        </w:rPr>
        <w:t>230.49</w:t>
      </w:r>
      <w:r>
        <w:rPr>
          <w:rFonts w:hint="eastAsia" w:ascii="仿宋_GB2312" w:hAnsi="仿宋_GB2312" w:eastAsia="仿宋_GB2312" w:cs="仿宋_GB2312"/>
          <w:b w:val="0"/>
          <w:bCs/>
          <w:kern w:val="0"/>
          <w:sz w:val="32"/>
          <w:szCs w:val="32"/>
          <w:lang w:val="zh-CN"/>
        </w:rPr>
        <w:t>万元，执行率100%。1-12月项目运行执行良好，完成预期目标。</w:t>
      </w:r>
    </w:p>
    <w:p w14:paraId="346887B3">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2.总体绩效目标完成情况分析</w:t>
      </w:r>
    </w:p>
    <w:p w14:paraId="18E0782B">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kern w:val="0"/>
          <w:sz w:val="32"/>
          <w:szCs w:val="32"/>
          <w:lang w:val="zh-CN"/>
        </w:rPr>
      </w:pPr>
      <w:r>
        <w:rPr>
          <w:rFonts w:hint="eastAsia" w:ascii="仿宋_GB2312" w:hAnsi="仿宋_GB2312" w:eastAsia="仿宋_GB2312" w:cs="仿宋_GB2312"/>
          <w:b w:val="0"/>
          <w:bCs/>
          <w:kern w:val="0"/>
          <w:sz w:val="32"/>
          <w:szCs w:val="32"/>
          <w:lang w:val="zh-CN"/>
        </w:rPr>
        <w:t>我局严格按照</w:t>
      </w:r>
      <w:r>
        <w:rPr>
          <w:rFonts w:hint="eastAsia" w:ascii="仿宋_GB2312" w:hAnsi="仿宋_GB2312" w:eastAsia="仿宋_GB2312" w:cs="仿宋_GB2312"/>
          <w:b w:val="0"/>
          <w:bCs/>
          <w:sz w:val="32"/>
          <w:szCs w:val="32"/>
        </w:rPr>
        <w:t>为民办实事项目资金（含园区公交车）</w:t>
      </w:r>
      <w:r>
        <w:rPr>
          <w:rFonts w:hint="eastAsia" w:ascii="仿宋_GB2312" w:hAnsi="仿宋_GB2312" w:eastAsia="仿宋_GB2312" w:cs="仿宋_GB2312"/>
          <w:b w:val="0"/>
          <w:bCs/>
          <w:color w:val="auto"/>
          <w:sz w:val="32"/>
          <w:szCs w:val="32"/>
        </w:rPr>
        <w:t>补助</w:t>
      </w:r>
      <w:r>
        <w:rPr>
          <w:rFonts w:hint="eastAsia" w:ascii="仿宋_GB2312" w:hAnsi="仿宋_GB2312" w:eastAsia="仿宋_GB2312" w:cs="仿宋_GB2312"/>
          <w:b w:val="0"/>
          <w:bCs/>
          <w:color w:val="auto"/>
          <w:sz w:val="32"/>
          <w:szCs w:val="32"/>
          <w:lang w:eastAsia="zh-CN"/>
        </w:rPr>
        <w:t>资金</w:t>
      </w:r>
      <w:r>
        <w:rPr>
          <w:rFonts w:hint="eastAsia" w:ascii="仿宋_GB2312" w:hAnsi="仿宋_GB2312" w:eastAsia="仿宋_GB2312" w:cs="仿宋_GB2312"/>
          <w:b w:val="0"/>
          <w:bCs/>
          <w:kern w:val="0"/>
          <w:sz w:val="32"/>
          <w:szCs w:val="32"/>
          <w:lang w:val="zh-CN"/>
        </w:rPr>
        <w:t>使用要求，配合财政部门合理分配项目资金，严格按照相关规定要求，依法履行</w:t>
      </w:r>
      <w:r>
        <w:rPr>
          <w:rFonts w:hint="eastAsia" w:ascii="仿宋_GB2312" w:hAnsi="仿宋_GB2312" w:eastAsia="仿宋_GB2312" w:cs="仿宋_GB2312"/>
          <w:b w:val="0"/>
          <w:bCs/>
          <w:sz w:val="32"/>
          <w:szCs w:val="32"/>
        </w:rPr>
        <w:t>为民办实事项目资金（含园区公交车）</w:t>
      </w:r>
      <w:r>
        <w:rPr>
          <w:rFonts w:hint="eastAsia" w:ascii="仿宋_GB2312" w:hAnsi="仿宋_GB2312" w:eastAsia="仿宋_GB2312" w:cs="仿宋_GB2312"/>
          <w:b w:val="0"/>
          <w:bCs/>
          <w:color w:val="auto"/>
          <w:sz w:val="32"/>
          <w:szCs w:val="32"/>
        </w:rPr>
        <w:t>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程序，合理安排发放时间，有效精准控制补贴数据，切实加强质量管理，按时保质完成任务，规范资金使用，提高资金使用效益，保障了</w:t>
      </w:r>
      <w:r>
        <w:rPr>
          <w:rFonts w:hint="eastAsia" w:ascii="仿宋_GB2312" w:hAnsi="仿宋_GB2312" w:eastAsia="仿宋_GB2312" w:cs="仿宋_GB2312"/>
          <w:b w:val="0"/>
          <w:bCs/>
          <w:sz w:val="32"/>
          <w:szCs w:val="32"/>
        </w:rPr>
        <w:t>为民办实事项目资金（含园区公交车）</w:t>
      </w:r>
      <w:r>
        <w:rPr>
          <w:rFonts w:hint="eastAsia" w:ascii="仿宋_GB2312" w:hAnsi="仿宋_GB2312" w:eastAsia="仿宋_GB2312" w:cs="仿宋_GB2312"/>
          <w:b w:val="0"/>
          <w:bCs/>
          <w:color w:val="auto"/>
          <w:sz w:val="32"/>
          <w:szCs w:val="32"/>
        </w:rPr>
        <w:t>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kern w:val="0"/>
          <w:sz w:val="32"/>
          <w:szCs w:val="32"/>
          <w:lang w:val="zh-CN"/>
        </w:rPr>
        <w:t>的顺利</w:t>
      </w:r>
      <w:r>
        <w:rPr>
          <w:rFonts w:hint="eastAsia" w:ascii="仿宋_GB2312" w:hAnsi="仿宋_GB2312" w:eastAsia="仿宋_GB2312" w:cs="仿宋_GB2312"/>
          <w:b w:val="0"/>
          <w:bCs/>
          <w:kern w:val="0"/>
          <w:sz w:val="32"/>
          <w:szCs w:val="32"/>
          <w:lang w:val="en-US" w:eastAsia="zh-CN"/>
        </w:rPr>
        <w:t>支付</w:t>
      </w:r>
      <w:r>
        <w:rPr>
          <w:rFonts w:hint="eastAsia" w:ascii="仿宋_GB2312" w:hAnsi="仿宋_GB2312" w:eastAsia="仿宋_GB2312" w:cs="仿宋_GB2312"/>
          <w:b w:val="0"/>
          <w:bCs/>
          <w:kern w:val="0"/>
          <w:sz w:val="32"/>
          <w:szCs w:val="32"/>
          <w:lang w:val="zh-CN"/>
        </w:rPr>
        <w:t>，确保了项目资金的高效、合理、规范使用。通过自评，结果为优。</w:t>
      </w:r>
    </w:p>
    <w:p w14:paraId="451439C2">
      <w:pPr>
        <w:pageBreakBefore w:val="0"/>
        <w:numPr>
          <w:ilvl w:val="0"/>
          <w:numId w:val="0"/>
        </w:numPr>
        <w:kinsoku/>
        <w:wordWrap/>
        <w:overflowPunct/>
        <w:topLinePunct w:val="0"/>
        <w:autoSpaceDE/>
        <w:autoSpaceDN/>
        <w:bidi w:val="0"/>
        <w:snapToGrid w:val="0"/>
        <w:spacing w:beforeLines="0" w:afterLines="0" w:line="560" w:lineRule="exact"/>
        <w:ind w:leftChars="200" w:firstLine="320" w:firstLineChars="1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val="en-US" w:eastAsia="zh-CN" w:bidi="ar"/>
        </w:rPr>
        <w:t>3.</w:t>
      </w:r>
      <w:r>
        <w:rPr>
          <w:rFonts w:hint="eastAsia" w:ascii="仿宋_GB2312" w:hAnsi="仿宋_GB2312" w:eastAsia="仿宋_GB2312" w:cs="仿宋_GB2312"/>
          <w:b w:val="0"/>
          <w:bCs/>
          <w:color w:val="auto"/>
          <w:kern w:val="0"/>
          <w:sz w:val="32"/>
          <w:szCs w:val="32"/>
          <w:lang w:bidi="ar"/>
        </w:rPr>
        <w:t>各项指标完成情况分析</w:t>
      </w:r>
    </w:p>
    <w:p w14:paraId="1F462DED">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 （1）产出指标完成情况分析：</w:t>
      </w:r>
    </w:p>
    <w:p w14:paraId="2713CB3C">
      <w:pPr>
        <w:pStyle w:val="6"/>
        <w:pageBreakBefore w:val="0"/>
        <w:numPr>
          <w:ilvl w:val="0"/>
          <w:numId w:val="0"/>
        </w:numPr>
        <w:tabs>
          <w:tab w:val="left" w:pos="405"/>
        </w:tabs>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①数量指标：</w:t>
      </w:r>
      <w:r>
        <w:rPr>
          <w:rFonts w:hint="eastAsia" w:ascii="仿宋_GB2312" w:hAnsi="仿宋_GB2312" w:eastAsia="仿宋_GB2312" w:cs="仿宋_GB2312"/>
          <w:b w:val="0"/>
          <w:bCs/>
          <w:sz w:val="32"/>
          <w:szCs w:val="32"/>
        </w:rPr>
        <w:t>为民办实事项目资金（含园区公交车）</w:t>
      </w:r>
      <w:r>
        <w:rPr>
          <w:rFonts w:hint="eastAsia" w:ascii="仿宋_GB2312" w:hAnsi="仿宋_GB2312" w:eastAsia="仿宋_GB2312" w:cs="仿宋_GB2312"/>
          <w:b w:val="0"/>
          <w:bCs/>
          <w:color w:val="auto"/>
          <w:sz w:val="32"/>
          <w:szCs w:val="32"/>
        </w:rPr>
        <w:t>补助</w:t>
      </w:r>
      <w:r>
        <w:rPr>
          <w:rFonts w:hint="eastAsia" w:ascii="仿宋_GB2312" w:hAnsi="仿宋_GB2312" w:eastAsia="仿宋_GB2312" w:cs="仿宋_GB2312"/>
          <w:b w:val="0"/>
          <w:bCs/>
          <w:color w:val="auto"/>
          <w:kern w:val="0"/>
          <w:sz w:val="32"/>
          <w:szCs w:val="32"/>
          <w:lang w:bidi="ar"/>
        </w:rPr>
        <w:t>资金</w:t>
      </w:r>
      <w:r>
        <w:rPr>
          <w:rFonts w:hint="eastAsia" w:ascii="仿宋_GB2312" w:hAnsi="仿宋_GB2312" w:eastAsia="仿宋_GB2312" w:cs="仿宋_GB2312"/>
          <w:b w:val="0"/>
          <w:bCs/>
          <w:color w:val="auto"/>
          <w:kern w:val="0"/>
          <w:sz w:val="32"/>
          <w:szCs w:val="32"/>
          <w:lang w:val="en-US" w:eastAsia="zh-CN" w:bidi="ar"/>
        </w:rPr>
        <w:t>数</w:t>
      </w:r>
      <w:r>
        <w:rPr>
          <w:rFonts w:hint="eastAsia" w:ascii="仿宋_GB2312" w:hAnsi="仿宋_GB2312" w:eastAsia="仿宋_GB2312" w:cs="仿宋_GB2312"/>
          <w:b w:val="0"/>
          <w:bCs/>
          <w:color w:val="auto"/>
          <w:sz w:val="32"/>
          <w:szCs w:val="32"/>
        </w:rPr>
        <w:t>。</w:t>
      </w:r>
    </w:p>
    <w:p w14:paraId="1A4FB721">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②质量指标：提高了</w:t>
      </w:r>
      <w:r>
        <w:rPr>
          <w:rFonts w:hint="eastAsia" w:ascii="仿宋_GB2312" w:hAnsi="仿宋_GB2312" w:eastAsia="仿宋_GB2312" w:cs="仿宋_GB2312"/>
          <w:b w:val="0"/>
          <w:bCs/>
          <w:sz w:val="32"/>
          <w:szCs w:val="32"/>
        </w:rPr>
        <w:t>为民办实事项目</w:t>
      </w:r>
      <w:r>
        <w:rPr>
          <w:rFonts w:hint="eastAsia" w:ascii="仿宋_GB2312" w:hAnsi="仿宋_GB2312" w:eastAsia="仿宋_GB2312" w:cs="仿宋_GB2312"/>
          <w:b w:val="0"/>
          <w:bCs/>
          <w:sz w:val="32"/>
          <w:szCs w:val="32"/>
          <w:lang w:eastAsia="zh-CN"/>
        </w:rPr>
        <w:t>使</w:t>
      </w:r>
      <w:r>
        <w:rPr>
          <w:rFonts w:hint="eastAsia" w:ascii="仿宋_GB2312" w:hAnsi="仿宋_GB2312" w:eastAsia="仿宋_GB2312" w:cs="仿宋_GB2312"/>
          <w:b w:val="0"/>
          <w:bCs/>
          <w:color w:val="auto"/>
          <w:sz w:val="32"/>
          <w:szCs w:val="32"/>
        </w:rPr>
        <w:t>车</w:t>
      </w:r>
      <w:r>
        <w:rPr>
          <w:rFonts w:hint="eastAsia" w:ascii="仿宋_GB2312" w:hAnsi="仿宋_GB2312" w:eastAsia="仿宋_GB2312" w:cs="仿宋_GB2312"/>
          <w:b w:val="0"/>
          <w:bCs/>
          <w:color w:val="auto"/>
          <w:sz w:val="32"/>
          <w:szCs w:val="32"/>
          <w:lang w:eastAsia="zh-CN"/>
        </w:rPr>
        <w:t>辆进一步安全运行</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eastAsia="zh-CN"/>
        </w:rPr>
        <w:t>提高了人民的满意度。</w:t>
      </w:r>
    </w:p>
    <w:p w14:paraId="3F737FE4">
      <w:pPr>
        <w:pageBreakBefore w:val="0"/>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③时效指标：</w:t>
      </w:r>
      <w:r>
        <w:rPr>
          <w:rFonts w:hint="eastAsia" w:ascii="仿宋_GB2312" w:hAnsi="仿宋_GB2312" w:eastAsia="仿宋_GB2312" w:cs="仿宋_GB2312"/>
          <w:b w:val="0"/>
          <w:bCs/>
          <w:color w:val="auto"/>
          <w:sz w:val="32"/>
          <w:szCs w:val="32"/>
          <w:lang w:val="en-US" w:eastAsia="zh-CN"/>
        </w:rPr>
        <w:t>补助资金</w:t>
      </w:r>
      <w:r>
        <w:rPr>
          <w:rFonts w:hint="eastAsia" w:ascii="仿宋_GB2312" w:hAnsi="仿宋_GB2312" w:eastAsia="仿宋_GB2312" w:cs="仿宋_GB2312"/>
          <w:b w:val="0"/>
          <w:bCs/>
          <w:color w:val="auto"/>
          <w:sz w:val="32"/>
          <w:szCs w:val="32"/>
        </w:rPr>
        <w:t>发放的及时性。</w:t>
      </w:r>
    </w:p>
    <w:p w14:paraId="50FDA67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（2）效益指标完成情况分析：</w:t>
      </w:r>
    </w:p>
    <w:p w14:paraId="13BA189F">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①经济效益指标：对</w:t>
      </w:r>
      <w:r>
        <w:rPr>
          <w:rFonts w:hint="eastAsia" w:ascii="仿宋_GB2312" w:hAnsi="仿宋_GB2312" w:eastAsia="仿宋_GB2312" w:cs="仿宋_GB2312"/>
          <w:b w:val="0"/>
          <w:bCs/>
          <w:color w:val="auto"/>
          <w:sz w:val="32"/>
          <w:szCs w:val="32"/>
          <w:lang w:eastAsia="zh-CN"/>
        </w:rPr>
        <w:t>县域</w:t>
      </w:r>
      <w:r>
        <w:rPr>
          <w:rFonts w:hint="eastAsia" w:ascii="仿宋_GB2312" w:hAnsi="仿宋_GB2312" w:eastAsia="仿宋_GB2312" w:cs="仿宋_GB2312"/>
          <w:b w:val="0"/>
          <w:bCs/>
          <w:color w:val="auto"/>
          <w:sz w:val="32"/>
          <w:szCs w:val="32"/>
        </w:rPr>
        <w:t>经济的发展带来积极影响。</w:t>
      </w:r>
    </w:p>
    <w:p w14:paraId="5CB3316A">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②社会效益指标：改善了人民的出行、生产环境，对农村经济发展起着至关重要的作用。</w:t>
      </w:r>
    </w:p>
    <w:p w14:paraId="7ED8305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③生态效益指标：对辖区生态环境产生积极影响</w:t>
      </w:r>
    </w:p>
    <w:p w14:paraId="685A8CAD">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（3）满意度指标完成情况分析</w:t>
      </w:r>
    </w:p>
    <w:p w14:paraId="1E544317">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①服务对象满意度指标：辖区内居民对该项目满意度。</w:t>
      </w:r>
    </w:p>
    <w:p w14:paraId="26C63073">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4、偏离绩效目标及下一步整改措施</w:t>
      </w:r>
    </w:p>
    <w:p w14:paraId="0B0C588A">
      <w:pPr>
        <w:pStyle w:val="10"/>
        <w:pageBreakBefore w:val="0"/>
        <w:numPr>
          <w:ilvl w:val="0"/>
          <w:numId w:val="0"/>
        </w:numPr>
        <w:kinsoku/>
        <w:wordWrap/>
        <w:overflowPunct/>
        <w:topLinePunct w:val="0"/>
        <w:autoSpaceDE/>
        <w:autoSpaceDN/>
        <w:bidi w:val="0"/>
        <w:spacing w:beforeLines="0" w:after="0" w:afterLines="0" w:line="56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项目目标绩效无偏离</w:t>
      </w:r>
    </w:p>
    <w:p w14:paraId="09A9EC34">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项目4：2025年全县农村公路灾毁保险保费</w:t>
      </w:r>
    </w:p>
    <w:p w14:paraId="15A0CA9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1.项目支出预算执行情况</w:t>
      </w:r>
    </w:p>
    <w:p w14:paraId="502581D5">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根据《关于申请拨付2025年全县农村公路灾毁保险的请示》（民财部预〔2025〕1号）文件规定，下达我局2025年</w:t>
      </w:r>
      <w:r>
        <w:rPr>
          <w:rFonts w:hint="eastAsia" w:ascii="仿宋_GB2312" w:hAnsi="仿宋_GB2312" w:eastAsia="仿宋_GB2312" w:cs="仿宋_GB2312"/>
          <w:b w:val="0"/>
          <w:bCs/>
          <w:color w:val="auto"/>
          <w:sz w:val="32"/>
          <w:szCs w:val="32"/>
        </w:rPr>
        <w:t>农村公路</w:t>
      </w:r>
      <w:r>
        <w:rPr>
          <w:rFonts w:hint="eastAsia" w:ascii="仿宋_GB2312" w:hAnsi="仿宋_GB2312" w:eastAsia="仿宋_GB2312" w:cs="仿宋_GB2312"/>
          <w:b w:val="0"/>
          <w:bCs/>
          <w:color w:val="auto"/>
          <w:sz w:val="32"/>
          <w:szCs w:val="32"/>
          <w:lang w:eastAsia="zh-CN"/>
        </w:rPr>
        <w:t>灾毁保险</w:t>
      </w:r>
      <w:r>
        <w:rPr>
          <w:rFonts w:hint="eastAsia" w:ascii="仿宋_GB2312" w:hAnsi="仿宋_GB2312" w:eastAsia="仿宋_GB2312" w:cs="仿宋_GB2312"/>
          <w:b w:val="0"/>
          <w:bCs/>
          <w:color w:val="auto"/>
          <w:sz w:val="32"/>
          <w:szCs w:val="32"/>
          <w:lang w:val="en-US" w:eastAsia="zh-CN"/>
        </w:rPr>
        <w:t>67.67万元，专项资金主要用于民乐县2025年</w:t>
      </w:r>
      <w:r>
        <w:rPr>
          <w:rFonts w:hint="eastAsia" w:ascii="仿宋_GB2312" w:hAnsi="仿宋_GB2312" w:eastAsia="仿宋_GB2312" w:cs="仿宋_GB2312"/>
          <w:b w:val="0"/>
          <w:bCs/>
          <w:color w:val="auto"/>
          <w:sz w:val="32"/>
          <w:szCs w:val="32"/>
          <w:lang w:eastAsia="zh-CN"/>
        </w:rPr>
        <w:t>农村公路灾毁保险项目</w:t>
      </w:r>
      <w:r>
        <w:rPr>
          <w:rFonts w:hint="eastAsia" w:ascii="仿宋_GB2312" w:hAnsi="仿宋_GB2312" w:eastAsia="仿宋_GB2312" w:cs="仿宋_GB2312"/>
          <w:b w:val="0"/>
          <w:bCs/>
          <w:color w:val="auto"/>
          <w:sz w:val="32"/>
          <w:szCs w:val="32"/>
          <w:lang w:val="en-US" w:eastAsia="zh-CN"/>
        </w:rPr>
        <w:t>。资金到位67.67万元，执行率</w:t>
      </w:r>
      <w:r>
        <w:rPr>
          <w:rFonts w:hint="eastAsia" w:ascii="仿宋_GB2312" w:hAnsi="仿宋_GB2312" w:eastAsia="仿宋_GB2312" w:cs="仿宋_GB2312"/>
          <w:b w:val="0"/>
          <w:bCs/>
          <w:color w:val="auto"/>
          <w:sz w:val="32"/>
          <w:szCs w:val="32"/>
        </w:rPr>
        <w:t>100%</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1-12月项目运行执行良好，完成预期目标。</w:t>
      </w:r>
    </w:p>
    <w:p w14:paraId="42DCFD3E">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2.总体绩效目标完成情况分析</w:t>
      </w:r>
    </w:p>
    <w:p w14:paraId="26357E65">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我局严格按照</w:t>
      </w:r>
      <w:r>
        <w:rPr>
          <w:rFonts w:hint="eastAsia" w:ascii="仿宋_GB2312" w:hAnsi="仿宋_GB2312" w:eastAsia="仿宋_GB2312" w:cs="仿宋_GB2312"/>
          <w:b w:val="0"/>
          <w:bCs/>
          <w:i w:val="0"/>
          <w:caps w:val="0"/>
          <w:color w:val="auto"/>
          <w:spacing w:val="0"/>
          <w:sz w:val="32"/>
          <w:szCs w:val="32"/>
          <w:shd w:val="clear" w:color="auto" w:fill="FFFFFF"/>
          <w:lang w:eastAsia="zh-CN"/>
        </w:rPr>
        <w:t>农村公路灾毁保险项目资金</w:t>
      </w:r>
      <w:r>
        <w:rPr>
          <w:rFonts w:hint="eastAsia" w:ascii="仿宋_GB2312" w:hAnsi="仿宋_GB2312" w:eastAsia="仿宋_GB2312" w:cs="仿宋_GB2312"/>
          <w:b w:val="0"/>
          <w:bCs/>
          <w:color w:val="auto"/>
          <w:sz w:val="32"/>
          <w:szCs w:val="32"/>
        </w:rPr>
        <w:t>使用要求</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配合财政部门合理分配项目资金，严格按照相关规定要求，依法履行</w:t>
      </w:r>
      <w:r>
        <w:rPr>
          <w:rFonts w:hint="eastAsia" w:ascii="仿宋_GB2312" w:hAnsi="仿宋_GB2312" w:eastAsia="仿宋_GB2312" w:cs="仿宋_GB2312"/>
          <w:b w:val="0"/>
          <w:bCs/>
          <w:i w:val="0"/>
          <w:caps w:val="0"/>
          <w:color w:val="auto"/>
          <w:spacing w:val="0"/>
          <w:sz w:val="32"/>
          <w:szCs w:val="32"/>
          <w:shd w:val="clear" w:color="auto" w:fill="FFFFFF"/>
          <w:lang w:eastAsia="zh-CN"/>
        </w:rPr>
        <w:t>农村公路灾毁保险项目资</w:t>
      </w:r>
      <w:r>
        <w:rPr>
          <w:rFonts w:hint="eastAsia" w:ascii="仿宋_GB2312" w:hAnsi="仿宋_GB2312" w:eastAsia="仿宋_GB2312" w:cs="仿宋_GB2312"/>
          <w:b w:val="0"/>
          <w:bCs/>
          <w:color w:val="auto"/>
          <w:sz w:val="32"/>
          <w:szCs w:val="32"/>
        </w:rPr>
        <w:t>金程序，</w:t>
      </w:r>
      <w:r>
        <w:rPr>
          <w:rFonts w:hint="eastAsia" w:ascii="仿宋_GB2312" w:hAnsi="仿宋_GB2312" w:eastAsia="仿宋_GB2312" w:cs="仿宋_GB2312"/>
          <w:b w:val="0"/>
          <w:bCs/>
          <w:color w:val="auto"/>
          <w:sz w:val="32"/>
          <w:szCs w:val="32"/>
          <w:lang w:eastAsia="zh-CN"/>
        </w:rPr>
        <w:t>按照工程进度合理支付工程款</w:t>
      </w:r>
      <w:r>
        <w:rPr>
          <w:rFonts w:hint="eastAsia" w:ascii="仿宋_GB2312" w:hAnsi="仿宋_GB2312" w:eastAsia="仿宋_GB2312" w:cs="仿宋_GB2312"/>
          <w:b w:val="0"/>
          <w:bCs/>
          <w:color w:val="auto"/>
          <w:sz w:val="32"/>
          <w:szCs w:val="32"/>
        </w:rPr>
        <w:t>，有效精准控制</w:t>
      </w:r>
      <w:r>
        <w:rPr>
          <w:rFonts w:hint="eastAsia" w:ascii="仿宋_GB2312" w:hAnsi="仿宋_GB2312" w:eastAsia="仿宋_GB2312" w:cs="仿宋_GB2312"/>
          <w:b w:val="0"/>
          <w:bCs/>
          <w:color w:val="auto"/>
          <w:sz w:val="32"/>
          <w:szCs w:val="32"/>
          <w:lang w:eastAsia="zh-CN"/>
        </w:rPr>
        <w:t>工程</w:t>
      </w:r>
      <w:r>
        <w:rPr>
          <w:rFonts w:hint="eastAsia" w:ascii="仿宋_GB2312" w:hAnsi="仿宋_GB2312" w:eastAsia="仿宋_GB2312" w:cs="仿宋_GB2312"/>
          <w:b w:val="0"/>
          <w:bCs/>
          <w:color w:val="auto"/>
          <w:sz w:val="32"/>
          <w:szCs w:val="32"/>
        </w:rPr>
        <w:t>数据，切实加强质量管理，按时保质完成任务，规范资金使用，提高资金使用效益，确保了项目资金的高效、合理、规范使用。</w:t>
      </w:r>
    </w:p>
    <w:p w14:paraId="4722E28F">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35C19B8D">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19D46C61">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①数量指标：2025年农村公路灾毁保险费补助数。</w:t>
      </w:r>
    </w:p>
    <w:p w14:paraId="40014758">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②质量指标：保障了农村公路的安全，促进了当地经济发展</w:t>
      </w:r>
    </w:p>
    <w:p w14:paraId="0333D1D5">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4D2CCFE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p>
    <w:p w14:paraId="4D32565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441FB493">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②社会效益指标：改善了人民的出行、生产环境，对农村经济发展起着至关重要的作用。</w:t>
      </w:r>
    </w:p>
    <w:p w14:paraId="0798CBCF">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3CBE03A0">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3215F68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1B9BCC9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41BDF4B2">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项目目标绩效无偏离</w:t>
      </w:r>
    </w:p>
    <w:p w14:paraId="7B692EC8">
      <w:pPr>
        <w:pStyle w:val="10"/>
        <w:pageBreakBefore w:val="0"/>
        <w:numPr>
          <w:ilvl w:val="0"/>
          <w:numId w:val="0"/>
        </w:numPr>
        <w:kinsoku/>
        <w:wordWrap/>
        <w:overflowPunct/>
        <w:topLinePunct w:val="0"/>
        <w:autoSpaceDE/>
        <w:autoSpaceDN/>
        <w:bidi w:val="0"/>
        <w:spacing w:beforeLines="0" w:after="0" w:afterLines="0" w:line="560" w:lineRule="exact"/>
        <w:ind w:firstLine="640" w:firstLineChars="200"/>
        <w:rPr>
          <w:rStyle w:val="14"/>
          <w:rFonts w:hint="eastAsia"/>
          <w:color w:val="auto"/>
          <w:sz w:val="32"/>
          <w:szCs w:val="32"/>
          <w:lang w:bidi="ar"/>
        </w:rPr>
      </w:pPr>
      <w:r>
        <w:rPr>
          <w:rStyle w:val="14"/>
          <w:rFonts w:hint="eastAsia" w:eastAsia="黑体"/>
          <w:color w:val="auto"/>
          <w:sz w:val="32"/>
          <w:szCs w:val="32"/>
          <w:lang w:val="en-US" w:eastAsia="zh-CN" w:bidi="ar"/>
        </w:rPr>
        <w:t>六</w:t>
      </w:r>
      <w:r>
        <w:rPr>
          <w:rStyle w:val="14"/>
          <w:rFonts w:hint="eastAsia"/>
          <w:color w:val="auto"/>
          <w:sz w:val="32"/>
          <w:szCs w:val="32"/>
          <w:lang w:bidi="ar"/>
        </w:rPr>
        <w:t>、部门管理的省对市县转移支付绩效自评情况分析</w:t>
      </w:r>
    </w:p>
    <w:p w14:paraId="5F21A728">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color w:val="0000FF"/>
          <w:sz w:val="32"/>
          <w:szCs w:val="32"/>
          <w:lang w:val="en" w:eastAsia="zh-CN"/>
        </w:rPr>
      </w:pPr>
      <w:r>
        <w:rPr>
          <w:rFonts w:hint="eastAsia" w:ascii="仿宋_GB2312" w:hAnsi="仿宋_GB2312" w:eastAsia="仿宋_GB2312" w:cs="仿宋_GB2312"/>
          <w:color w:val="auto"/>
          <w:sz w:val="32"/>
          <w:szCs w:val="32"/>
          <w:lang w:val="en-US" w:eastAsia="zh-CN"/>
        </w:rPr>
        <w:t>2025年，本部门管理省对市县转</w:t>
      </w:r>
      <w:r>
        <w:rPr>
          <w:rFonts w:hint="eastAsia" w:ascii="仿宋_GB2312" w:hAnsi="仿宋_GB2312" w:eastAsia="仿宋_GB2312" w:cs="仿宋_GB2312"/>
          <w:color w:val="auto"/>
          <w:sz w:val="32"/>
          <w:szCs w:val="32"/>
          <w:highlight w:val="none"/>
          <w:lang w:val="en-US" w:eastAsia="zh-CN"/>
        </w:rPr>
        <w:t>移支付6项，当</w:t>
      </w:r>
      <w:r>
        <w:rPr>
          <w:rFonts w:hint="eastAsia" w:ascii="仿宋_GB2312" w:hAnsi="仿宋_GB2312" w:eastAsia="仿宋_GB2312" w:cs="仿宋_GB2312"/>
          <w:color w:val="auto"/>
          <w:sz w:val="32"/>
          <w:szCs w:val="32"/>
          <w:lang w:val="en-US" w:eastAsia="zh-CN"/>
        </w:rPr>
        <w:t>年各级预算共安排</w:t>
      </w:r>
      <w:r>
        <w:rPr>
          <w:rFonts w:hint="eastAsia" w:ascii="仿宋_GB2312" w:hAnsi="仿宋_GB2312" w:eastAsia="仿宋_GB2312" w:cs="仿宋_GB2312"/>
          <w:color w:val="000000"/>
          <w:sz w:val="32"/>
          <w:szCs w:val="32"/>
          <w:shd w:val="clear" w:color="auto" w:fill="FFFFFF"/>
          <w:lang w:val="en-US" w:eastAsia="zh-CN"/>
        </w:rPr>
        <w:t>3210.43</w:t>
      </w:r>
      <w:r>
        <w:rPr>
          <w:rFonts w:hint="eastAsia" w:ascii="仿宋_GB2312" w:hAnsi="仿宋_GB2312" w:eastAsia="仿宋_GB2312" w:cs="仿宋_GB2312"/>
          <w:color w:val="auto"/>
          <w:sz w:val="32"/>
          <w:szCs w:val="32"/>
          <w:lang w:val="en-US" w:eastAsia="zh-CN"/>
        </w:rPr>
        <w:t xml:space="preserve">万元，其中：省、市级预算安排 </w:t>
      </w:r>
      <w:r>
        <w:rPr>
          <w:rFonts w:hint="eastAsia" w:ascii="仿宋_GB2312" w:hAnsi="仿宋_GB2312" w:eastAsia="仿宋_GB2312" w:cs="仿宋_GB2312"/>
          <w:color w:val="000000"/>
          <w:sz w:val="32"/>
          <w:szCs w:val="32"/>
          <w:shd w:val="clear" w:color="auto" w:fill="FFFFFF"/>
          <w:lang w:val="en-US" w:eastAsia="zh-CN"/>
        </w:rPr>
        <w:t>3210.43</w:t>
      </w:r>
      <w:r>
        <w:rPr>
          <w:rFonts w:hint="eastAsia" w:ascii="仿宋_GB2312" w:hAnsi="仿宋_GB2312" w:eastAsia="仿宋_GB2312" w:cs="仿宋_GB2312"/>
          <w:color w:val="auto"/>
          <w:sz w:val="32"/>
          <w:szCs w:val="32"/>
          <w:lang w:val="en-US" w:eastAsia="zh-CN"/>
        </w:rPr>
        <w:t>万元，当年支出</w:t>
      </w:r>
      <w:r>
        <w:rPr>
          <w:rFonts w:hint="eastAsia" w:ascii="仿宋_GB2312" w:hAnsi="仿宋_GB2312" w:eastAsia="仿宋_GB2312" w:cs="仿宋_GB2312"/>
          <w:color w:val="000000"/>
          <w:sz w:val="32"/>
          <w:szCs w:val="32"/>
          <w:shd w:val="clear" w:color="auto" w:fill="FFFFFF"/>
          <w:lang w:val="en-US" w:eastAsia="zh-CN"/>
        </w:rPr>
        <w:t>3210.43</w:t>
      </w:r>
      <w:r>
        <w:rPr>
          <w:rFonts w:hint="eastAsia" w:ascii="仿宋_GB2312" w:hAnsi="仿宋_GB2312" w:eastAsia="仿宋_GB2312" w:cs="仿宋_GB2312"/>
          <w:color w:val="auto"/>
          <w:sz w:val="32"/>
          <w:szCs w:val="32"/>
          <w:lang w:val="en-US" w:eastAsia="zh-CN"/>
        </w:rPr>
        <w:t>万元，执行率100%。</w:t>
      </w:r>
      <w:r>
        <w:rPr>
          <w:rFonts w:hint="eastAsia" w:ascii="仿宋_GB2312" w:hAnsi="仿宋_GB2312" w:eastAsia="仿宋_GB2312" w:cs="仿宋_GB2312"/>
          <w:color w:val="auto"/>
          <w:sz w:val="32"/>
          <w:szCs w:val="32"/>
          <w:lang w:val="en" w:eastAsia="zh-CN"/>
        </w:rPr>
        <w:t>通过自评</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 w:eastAsia="zh-CN"/>
        </w:rPr>
        <w:t>个项目</w:t>
      </w:r>
      <w:r>
        <w:rPr>
          <w:rFonts w:hint="eastAsia" w:ascii="仿宋_GB2312" w:hAnsi="仿宋_GB2312" w:eastAsia="仿宋_GB2312" w:cs="仿宋_GB2312"/>
          <w:color w:val="auto"/>
          <w:sz w:val="32"/>
          <w:szCs w:val="32"/>
          <w:lang w:val="en" w:eastAsia="zh-CN"/>
        </w:rPr>
        <w:t>结果</w:t>
      </w:r>
      <w:r>
        <w:rPr>
          <w:rFonts w:hint="eastAsia" w:ascii="仿宋_GB2312" w:hAnsi="仿宋_GB2312" w:eastAsia="仿宋_GB2312" w:cs="仿宋_GB2312"/>
          <w:color w:val="auto"/>
          <w:sz w:val="32"/>
          <w:szCs w:val="32"/>
          <w:lang w:val="en-US" w:eastAsia="zh-CN"/>
        </w:rPr>
        <w:t>全部</w:t>
      </w:r>
      <w:r>
        <w:rPr>
          <w:rFonts w:hint="eastAsia" w:ascii="仿宋_GB2312" w:hAnsi="仿宋_GB2312" w:eastAsia="仿宋_GB2312" w:cs="仿宋_GB2312"/>
          <w:color w:val="auto"/>
          <w:sz w:val="32"/>
          <w:szCs w:val="32"/>
          <w:lang w:val="en" w:eastAsia="zh-CN"/>
        </w:rPr>
        <w:t>为“优”。</w:t>
      </w:r>
    </w:p>
    <w:p w14:paraId="7D4ADADE">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楷体_GB2312" w:hAnsi="楷体_GB2312" w:eastAsia="楷体_GB2312" w:cs="楷体_GB2312"/>
          <w:b w:val="0"/>
          <w:bCs/>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项目1：自然村（组）</w:t>
      </w:r>
      <w:r>
        <w:rPr>
          <w:rFonts w:hint="eastAsia" w:ascii="楷体_GB2312" w:hAnsi="楷体_GB2312" w:eastAsia="楷体_GB2312" w:cs="楷体_GB2312"/>
          <w:b w:val="0"/>
          <w:bCs/>
          <w:color w:val="auto"/>
          <w:sz w:val="32"/>
          <w:szCs w:val="32"/>
          <w:highlight w:val="none"/>
          <w:lang w:val="en-US" w:eastAsia="zh-CN"/>
        </w:rPr>
        <w:t>通硬化路项目</w:t>
      </w:r>
    </w:p>
    <w:p w14:paraId="4B33411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1.项目支出预算执行情况</w:t>
      </w:r>
    </w:p>
    <w:p w14:paraId="799ED8B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根据</w:t>
      </w:r>
      <w:r>
        <w:rPr>
          <w:rFonts w:hint="eastAsia" w:ascii="仿宋_GB2312" w:hAnsi="仿宋_GB2312" w:eastAsia="仿宋_GB2312" w:cs="仿宋_GB2312"/>
          <w:b w:val="0"/>
          <w:bCs/>
          <w:color w:val="auto"/>
          <w:sz w:val="32"/>
          <w:szCs w:val="32"/>
          <w:highlight w:val="none"/>
          <w:lang w:val="en-US" w:eastAsia="zh-CN"/>
        </w:rPr>
        <w:t>《关于下达2022年度“为民办实事”自然村（组）通硬化路项目省级奖补资金的通知》（甘财建〔2022〕230号）、《关于提前下达2024年车辆购置收入补助地方资金预算（第三批）用于普通省道及农村公路部分的通知》（甘财建〔2023〕218号）文件规定，</w:t>
      </w:r>
      <w:r>
        <w:rPr>
          <w:rFonts w:hint="eastAsia" w:ascii="仿宋_GB2312" w:hAnsi="仿宋_GB2312" w:eastAsia="仿宋_GB2312" w:cs="仿宋_GB2312"/>
          <w:b w:val="0"/>
          <w:bCs/>
          <w:color w:val="auto"/>
          <w:sz w:val="32"/>
          <w:szCs w:val="32"/>
          <w:lang w:val="en-US" w:eastAsia="zh-CN"/>
        </w:rPr>
        <w:t>下达我局自然村（组）道路项目工程资金93.04万元，专项资金主要用于民乐县自然村（组）道路项目工程。资金到位93.04万元，执行率100%。1-12月项目运行执行良好，完成预期目标。</w:t>
      </w:r>
    </w:p>
    <w:p w14:paraId="6D61BDC4">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color w:val="auto"/>
          <w:kern w:val="0"/>
          <w:sz w:val="32"/>
          <w:szCs w:val="32"/>
          <w:lang w:bidi="ar"/>
        </w:rPr>
        <w:t>2.总体绩效目标完成情况分析</w:t>
      </w:r>
    </w:p>
    <w:p w14:paraId="0535020E">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我局严格按照自然村（组）道路项目资金使用要求，配合财政部门合理分配项目资金，严格按照相关规定要求，依法履行自然村（组）道路项目资金程序，按照工程进度合理支付工程款，有效精准控制工程数据，切实加强质量管理，按时保质完成任务，规范资金使用，提高资金使用效益，确保了项目资金的高效、合理、规范使用。</w:t>
      </w:r>
    </w:p>
    <w:p w14:paraId="0408CCA5">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69528EF6">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6D093392">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①数量指标：自然村（组）道路项目工程补助数。</w:t>
      </w:r>
    </w:p>
    <w:p w14:paraId="49D9E572">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②质量指标：提高了公路运输效率，保障了当地农副产品的运输，促进了当地经济发展</w:t>
      </w:r>
    </w:p>
    <w:p w14:paraId="1E2C17B0">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5FED2444">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r>
        <w:rPr>
          <w:rFonts w:hint="eastAsia" w:ascii="仿宋_GB2312" w:hAnsi="仿宋_GB2312" w:eastAsia="仿宋_GB2312" w:cs="仿宋_GB2312"/>
          <w:b w:val="0"/>
          <w:bCs/>
          <w:color w:val="auto"/>
          <w:sz w:val="32"/>
          <w:szCs w:val="32"/>
          <w:lang w:val="en-US" w:eastAsia="zh-CN"/>
        </w:rPr>
        <w:tab/>
      </w:r>
    </w:p>
    <w:p w14:paraId="051C413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0AFD04C0">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②社会效益指标：改善了人民的出行、生产环境，对农村经济发展起着至关重要的作用。</w:t>
      </w:r>
    </w:p>
    <w:p w14:paraId="0348606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010AFF66">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51C17E4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601FB735">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42F83486">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color w:val="auto"/>
          <w:kern w:val="0"/>
          <w:sz w:val="32"/>
          <w:szCs w:val="32"/>
          <w:lang w:bidi="ar"/>
        </w:rPr>
      </w:pPr>
      <w:r>
        <w:rPr>
          <w:rFonts w:hint="eastAsia" w:ascii="仿宋_GB2312" w:hAnsi="仿宋_GB2312" w:eastAsia="仿宋_GB2312" w:cs="仿宋_GB2312"/>
          <w:b w:val="0"/>
          <w:bCs/>
          <w:sz w:val="32"/>
          <w:szCs w:val="32"/>
          <w:lang w:val="en-US" w:eastAsia="zh-CN"/>
        </w:rPr>
        <w:t>项目目标绩效无偏离</w:t>
      </w:r>
    </w:p>
    <w:p w14:paraId="3E59BD63">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val="0"/>
          <w:bCs/>
          <w:color w:val="auto"/>
          <w:sz w:val="32"/>
          <w:szCs w:val="32"/>
          <w:highlight w:val="none"/>
          <w:lang w:val="en-US" w:eastAsia="zh-CN"/>
        </w:rPr>
        <w:t>项目2：村道安全生命防护项目</w:t>
      </w:r>
    </w:p>
    <w:p w14:paraId="722153D9">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1.项目支出预算执行情况</w:t>
      </w:r>
    </w:p>
    <w:p w14:paraId="28B751D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根据《甘肃省财政厅关于下达2023年车辆购置税收入补助地方资金预算[第二批]用于普通省道及农村公路部分的通知》（甘财建〔2023〕74号）、《甘肃省财政厅关于下达2024年车辆购置税收入补助地方资金预算（第三批）“以奖代补”资金的通知》（甘财建〔2024〕91号）、《甘肃省财政厅关于提前下达2025年交通运输领域专项资金的通知》（甘财建〔2024〕230号）文件规定，下达我局村道安全生命防护项目368.34万元，专项资金主要用于村道安全生命防护项目。资金到位368.34万元，执行率100%。1-12月项目运行执行良好，完成预期目标。</w:t>
      </w:r>
    </w:p>
    <w:p w14:paraId="566EF30A">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2.总体绩效目标完成情况分析</w:t>
      </w:r>
    </w:p>
    <w:p w14:paraId="7076EABF">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我局严格按照</w:t>
      </w:r>
      <w:r>
        <w:rPr>
          <w:rFonts w:hint="eastAsia" w:ascii="仿宋_GB2312" w:hAnsi="仿宋_GB2312" w:eastAsia="仿宋_GB2312" w:cs="仿宋_GB2312"/>
          <w:b w:val="0"/>
          <w:bCs/>
          <w:color w:val="auto"/>
          <w:sz w:val="32"/>
          <w:szCs w:val="32"/>
          <w:lang w:val="en-US" w:eastAsia="zh-CN"/>
        </w:rPr>
        <w:t>村道安全生命防护</w:t>
      </w:r>
      <w:r>
        <w:rPr>
          <w:rFonts w:hint="eastAsia" w:ascii="仿宋_GB2312" w:hAnsi="仿宋_GB2312" w:eastAsia="仿宋_GB2312" w:cs="仿宋_GB2312"/>
          <w:b w:val="0"/>
          <w:bCs/>
          <w:color w:val="auto"/>
          <w:kern w:val="2"/>
          <w:sz w:val="32"/>
          <w:szCs w:val="32"/>
          <w:lang w:val="en-US" w:eastAsia="zh-CN" w:bidi="ar-SA"/>
        </w:rPr>
        <w:t>项目资金使用要求，配合财政部门合理分配项目资金，严格按照相关规定要求，依法履行</w:t>
      </w:r>
      <w:r>
        <w:rPr>
          <w:rFonts w:hint="eastAsia" w:ascii="仿宋_GB2312" w:hAnsi="仿宋_GB2312" w:eastAsia="仿宋_GB2312" w:cs="仿宋_GB2312"/>
          <w:b w:val="0"/>
          <w:bCs/>
          <w:color w:val="auto"/>
          <w:sz w:val="32"/>
          <w:szCs w:val="32"/>
          <w:lang w:val="en-US" w:eastAsia="zh-CN"/>
        </w:rPr>
        <w:t>村道安全生命防护</w:t>
      </w:r>
      <w:r>
        <w:rPr>
          <w:rFonts w:hint="eastAsia" w:ascii="仿宋_GB2312" w:hAnsi="仿宋_GB2312" w:eastAsia="仿宋_GB2312" w:cs="仿宋_GB2312"/>
          <w:b w:val="0"/>
          <w:bCs/>
          <w:color w:val="auto"/>
          <w:kern w:val="2"/>
          <w:sz w:val="32"/>
          <w:szCs w:val="32"/>
          <w:lang w:val="en-US" w:eastAsia="zh-CN" w:bidi="ar-SA"/>
        </w:rPr>
        <w:t>项目资金程序，按照工程进度合理支付工程款，有效精准控制工程数据，切实加强质量管理，按时保质完成任务，规范资金使用，提高资金使用效益，确保了项目资金的高效、合理、规范使用。</w:t>
      </w:r>
    </w:p>
    <w:p w14:paraId="46FFFA8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57D62C02">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37033AB5">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①数量指标：村道安全生命防护项目工程补助数。</w:t>
      </w:r>
    </w:p>
    <w:p w14:paraId="1B128D95">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②质量指标：提高了公路运输效率，保障了当地农副产品的运输，促进了当地经济发展</w:t>
      </w:r>
    </w:p>
    <w:p w14:paraId="54DCCF13">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6D6DB633">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r>
        <w:rPr>
          <w:rFonts w:hint="eastAsia" w:ascii="仿宋_GB2312" w:hAnsi="仿宋_GB2312" w:eastAsia="仿宋_GB2312" w:cs="仿宋_GB2312"/>
          <w:b w:val="0"/>
          <w:bCs/>
          <w:color w:val="auto"/>
          <w:sz w:val="32"/>
          <w:szCs w:val="32"/>
          <w:lang w:val="en-US" w:eastAsia="zh-CN"/>
        </w:rPr>
        <w:tab/>
      </w:r>
    </w:p>
    <w:p w14:paraId="7561F9BA">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6CF2CD7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②社会效益指标：改善了人民的出行、生产环境，对农村经济发展起着至关重要的作用。</w:t>
      </w:r>
    </w:p>
    <w:p w14:paraId="5F9D517E">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6C696F1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64E3871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630C22BC">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79A267D5">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项目目标绩效无偏离</w:t>
      </w:r>
    </w:p>
    <w:p w14:paraId="0835C881">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val="0"/>
          <w:bCs/>
          <w:color w:val="auto"/>
          <w:sz w:val="32"/>
          <w:szCs w:val="32"/>
          <w:highlight w:val="none"/>
          <w:lang w:val="en-US" w:eastAsia="zh-CN"/>
        </w:rPr>
        <w:t>项目3：危桥改造项目</w:t>
      </w:r>
    </w:p>
    <w:p w14:paraId="77502F5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1.项目支出预算执行情况</w:t>
      </w:r>
    </w:p>
    <w:p w14:paraId="38651F42">
      <w:pPr>
        <w:keepNext w:val="0"/>
        <w:keepLines w:val="0"/>
        <w:pageBreakBefore w:val="0"/>
        <w:numPr>
          <w:ilvl w:val="0"/>
          <w:numId w:val="0"/>
        </w:numPr>
        <w:kinsoku/>
        <w:wordWrap/>
        <w:overflowPunct/>
        <w:topLinePunct w:val="0"/>
        <w:autoSpaceDE/>
        <w:autoSpaceDN/>
        <w:bidi w:val="0"/>
        <w:adjustRightInd/>
        <w:snapToGrid/>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根据《关于下达2023年车辆购置收入补助地方资金预算（第七批）用于普通省道及农村公路部分的通知》（甘财建〔2023〕146号）、《关于下达2023年车辆购置税收入补助地方资金预算（第一批）用于普通省道及农村公路部分的通知》（甘财建〔2023〕6号）、《甘肃省财政厅关于下达2024年车辆购置税收入补助地方资金预算（第三批）“以奖代补”资金的通知》（甘财建〔2024〕91号）文件规定，下达我局危桥改造项目337.23万元，专项资金主要用于民乐县危桥改造项目。资金到位337.23万元，执行率</w:t>
      </w:r>
      <w:r>
        <w:rPr>
          <w:rFonts w:hint="eastAsia" w:ascii="仿宋_GB2312" w:hAnsi="仿宋_GB2312" w:eastAsia="仿宋_GB2312" w:cs="仿宋_GB2312"/>
          <w:b w:val="0"/>
          <w:bCs/>
          <w:color w:val="auto"/>
          <w:sz w:val="32"/>
          <w:szCs w:val="32"/>
        </w:rPr>
        <w:t>100%</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1-12月项目运行执行良好，完成预期目标。</w:t>
      </w:r>
    </w:p>
    <w:p w14:paraId="1525A7AA">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2.总体绩效目标完成情况分析</w:t>
      </w:r>
    </w:p>
    <w:p w14:paraId="0303778D">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color w:val="auto"/>
          <w:sz w:val="32"/>
          <w:szCs w:val="32"/>
        </w:rPr>
        <w:t>我局严格按照</w:t>
      </w:r>
      <w:r>
        <w:rPr>
          <w:rFonts w:hint="eastAsia" w:ascii="仿宋_GB2312" w:hAnsi="仿宋_GB2312" w:eastAsia="仿宋_GB2312" w:cs="仿宋_GB2312"/>
          <w:b w:val="0"/>
          <w:bCs/>
          <w:color w:val="auto"/>
          <w:kern w:val="2"/>
          <w:sz w:val="32"/>
          <w:szCs w:val="32"/>
          <w:lang w:val="en-US" w:eastAsia="zh-CN" w:bidi="ar-SA"/>
        </w:rPr>
        <w:t>危桥改造项目</w:t>
      </w:r>
      <w:r>
        <w:rPr>
          <w:rFonts w:hint="eastAsia" w:ascii="仿宋_GB2312" w:hAnsi="仿宋_GB2312" w:eastAsia="仿宋_GB2312" w:cs="仿宋_GB2312"/>
          <w:b w:val="0"/>
          <w:bCs/>
          <w:color w:val="auto"/>
          <w:sz w:val="32"/>
          <w:szCs w:val="32"/>
        </w:rPr>
        <w:t>资金使用要求</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配合财政部门合理分配项目资金，严格按照相关规定要求，依法履行</w:t>
      </w:r>
      <w:r>
        <w:rPr>
          <w:rFonts w:hint="eastAsia" w:ascii="仿宋_GB2312" w:hAnsi="仿宋_GB2312" w:eastAsia="仿宋_GB2312" w:cs="仿宋_GB2312"/>
          <w:b w:val="0"/>
          <w:bCs/>
          <w:color w:val="auto"/>
          <w:kern w:val="2"/>
          <w:sz w:val="32"/>
          <w:szCs w:val="32"/>
          <w:lang w:val="en-US" w:eastAsia="zh-CN" w:bidi="ar-SA"/>
        </w:rPr>
        <w:t>海潮坝桥危桥改造项目</w:t>
      </w:r>
      <w:r>
        <w:rPr>
          <w:rFonts w:hint="eastAsia" w:ascii="仿宋_GB2312" w:hAnsi="仿宋_GB2312" w:eastAsia="仿宋_GB2312" w:cs="仿宋_GB2312"/>
          <w:b w:val="0"/>
          <w:bCs/>
          <w:color w:val="auto"/>
          <w:sz w:val="32"/>
          <w:szCs w:val="32"/>
        </w:rPr>
        <w:t>资金程序，</w:t>
      </w:r>
      <w:r>
        <w:rPr>
          <w:rFonts w:hint="eastAsia" w:ascii="仿宋_GB2312" w:hAnsi="仿宋_GB2312" w:eastAsia="仿宋_GB2312" w:cs="仿宋_GB2312"/>
          <w:b w:val="0"/>
          <w:bCs/>
          <w:color w:val="auto"/>
          <w:sz w:val="32"/>
          <w:szCs w:val="32"/>
          <w:lang w:eastAsia="zh-CN"/>
        </w:rPr>
        <w:t>按照工程进度合理支付工程款</w:t>
      </w:r>
      <w:r>
        <w:rPr>
          <w:rFonts w:hint="eastAsia" w:ascii="仿宋_GB2312" w:hAnsi="仿宋_GB2312" w:eastAsia="仿宋_GB2312" w:cs="仿宋_GB2312"/>
          <w:b w:val="0"/>
          <w:bCs/>
          <w:color w:val="auto"/>
          <w:sz w:val="32"/>
          <w:szCs w:val="32"/>
        </w:rPr>
        <w:t>，有效精准控制</w:t>
      </w:r>
      <w:r>
        <w:rPr>
          <w:rFonts w:hint="eastAsia" w:ascii="仿宋_GB2312" w:hAnsi="仿宋_GB2312" w:eastAsia="仿宋_GB2312" w:cs="仿宋_GB2312"/>
          <w:b w:val="0"/>
          <w:bCs/>
          <w:color w:val="auto"/>
          <w:sz w:val="32"/>
          <w:szCs w:val="32"/>
          <w:lang w:eastAsia="zh-CN"/>
        </w:rPr>
        <w:t>工程</w:t>
      </w:r>
      <w:r>
        <w:rPr>
          <w:rFonts w:hint="eastAsia" w:ascii="仿宋_GB2312" w:hAnsi="仿宋_GB2312" w:eastAsia="仿宋_GB2312" w:cs="仿宋_GB2312"/>
          <w:b w:val="0"/>
          <w:bCs/>
          <w:color w:val="auto"/>
          <w:sz w:val="32"/>
          <w:szCs w:val="32"/>
        </w:rPr>
        <w:t>数据，切实加强质量管理，按时保质完成任务，规范资金使用，提高资金使用效益，确保了项目资金的高效、合理、规范使用。</w:t>
      </w:r>
    </w:p>
    <w:p w14:paraId="1EB1D69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0EC2145A">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427BF334">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w:t>
      </w:r>
      <w:r>
        <w:rPr>
          <w:rFonts w:hint="eastAsia" w:ascii="仿宋_GB2312" w:hAnsi="仿宋_GB2312" w:eastAsia="仿宋_GB2312" w:cs="仿宋_GB2312"/>
          <w:b w:val="0"/>
          <w:bCs/>
          <w:color w:val="auto"/>
          <w:kern w:val="2"/>
          <w:sz w:val="32"/>
          <w:szCs w:val="32"/>
          <w:lang w:val="en-US" w:eastAsia="zh-CN" w:bidi="ar-SA"/>
        </w:rPr>
        <w:t>危桥改造项目工程</w:t>
      </w:r>
      <w:r>
        <w:rPr>
          <w:rFonts w:hint="eastAsia" w:ascii="仿宋_GB2312" w:hAnsi="仿宋_GB2312" w:eastAsia="仿宋_GB2312" w:cs="仿宋_GB2312"/>
          <w:b w:val="0"/>
          <w:bCs/>
          <w:color w:val="auto"/>
          <w:sz w:val="32"/>
          <w:szCs w:val="32"/>
          <w:lang w:val="en-US" w:eastAsia="zh-CN"/>
        </w:rPr>
        <w:t>补助数。</w:t>
      </w:r>
    </w:p>
    <w:p w14:paraId="6E096A1E">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②质量指标：提高了公路运输效率，保障了当地农副产品的运输，促进了当地经济发展</w:t>
      </w:r>
    </w:p>
    <w:p w14:paraId="6B57B2AF">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3F005D24">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r>
        <w:rPr>
          <w:rFonts w:hint="eastAsia" w:ascii="仿宋_GB2312" w:hAnsi="仿宋_GB2312" w:eastAsia="仿宋_GB2312" w:cs="仿宋_GB2312"/>
          <w:b w:val="0"/>
          <w:bCs/>
          <w:color w:val="auto"/>
          <w:sz w:val="32"/>
          <w:szCs w:val="32"/>
          <w:lang w:val="en-US" w:eastAsia="zh-CN"/>
        </w:rPr>
        <w:tab/>
      </w:r>
    </w:p>
    <w:p w14:paraId="5A23580F">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5156A09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②社会效益指标：改善了人民的出行、生产环境，对农村经济发展起着至关重要的作用。</w:t>
      </w:r>
    </w:p>
    <w:p w14:paraId="1EB53835">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0584E6FC">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243F93D0">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4E7684E9">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54B84816">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项目目标绩效无偏离</w:t>
      </w:r>
    </w:p>
    <w:p w14:paraId="5F491A73">
      <w:pPr>
        <w:pStyle w:val="6"/>
        <w:pageBreakBefore w:val="0"/>
        <w:numPr>
          <w:ilvl w:val="0"/>
          <w:numId w:val="0"/>
        </w:numPr>
        <w:tabs>
          <w:tab w:val="left" w:pos="405"/>
        </w:tabs>
        <w:kinsoku/>
        <w:wordWrap/>
        <w:overflowPunct/>
        <w:topLinePunct w:val="0"/>
        <w:autoSpaceDE/>
        <w:autoSpaceDN/>
        <w:bidi w:val="0"/>
        <w:spacing w:after="0" w:afterLines="0" w:line="560" w:lineRule="exact"/>
        <w:ind w:firstLine="640" w:firstLineChars="200"/>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val="0"/>
          <w:bCs/>
          <w:color w:val="auto"/>
          <w:sz w:val="32"/>
          <w:szCs w:val="32"/>
          <w:highlight w:val="none"/>
          <w:lang w:val="en-US" w:eastAsia="zh-CN"/>
        </w:rPr>
        <w:t>项目4：农村公路养护维修项目</w:t>
      </w:r>
    </w:p>
    <w:p w14:paraId="08554EE8">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1.项目支出预算执行情况</w:t>
      </w:r>
    </w:p>
    <w:p w14:paraId="5673021E">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根据《关于提前下达2023年成品油税费改革资金用于农村公路建养补助资金的通知》（甘财建[2022]229号）、《甘肃省财政厅关于下达2024年车辆购置税收入补助地方资金预算（第三批）“以奖代补”资金的通知》（甘财建〔2024〕91号）、《甘肃省财政厅关于下达2024年车辆购置税收入补助地方资金预算（第三批）“以奖代补”资金的通知》（甘财建〔2025〕1号）文件规定，下达我局农村公路养护维修项目479.2万元，专项资金主要用于农村公路养护维修项目。资金到位479.2万元，执行率100%。1-12月项目运行执行良好，完成预期目标。</w:t>
      </w:r>
    </w:p>
    <w:p w14:paraId="589E4D07">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2.总体绩效目标完成情况分析</w:t>
      </w:r>
    </w:p>
    <w:p w14:paraId="3F534A5A">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我局严格按照</w:t>
      </w:r>
      <w:r>
        <w:rPr>
          <w:rFonts w:hint="eastAsia" w:ascii="仿宋_GB2312" w:hAnsi="仿宋_GB2312" w:eastAsia="仿宋_GB2312" w:cs="仿宋_GB2312"/>
          <w:b w:val="0"/>
          <w:bCs/>
          <w:color w:val="auto"/>
          <w:sz w:val="32"/>
          <w:szCs w:val="32"/>
          <w:lang w:val="en-US" w:eastAsia="zh-CN"/>
        </w:rPr>
        <w:t>农村公路养护维修</w:t>
      </w:r>
      <w:r>
        <w:rPr>
          <w:rFonts w:hint="eastAsia" w:ascii="仿宋_GB2312" w:hAnsi="仿宋_GB2312" w:eastAsia="仿宋_GB2312" w:cs="仿宋_GB2312"/>
          <w:b w:val="0"/>
          <w:bCs/>
          <w:color w:val="auto"/>
          <w:kern w:val="2"/>
          <w:sz w:val="32"/>
          <w:szCs w:val="32"/>
          <w:lang w:val="en-US" w:eastAsia="zh-CN" w:bidi="ar-SA"/>
        </w:rPr>
        <w:t>项目资金使用要求，配合财政部门合理分配项目资金，严格按照相关规定要求，依法履行</w:t>
      </w:r>
      <w:r>
        <w:rPr>
          <w:rFonts w:hint="eastAsia" w:ascii="仿宋_GB2312" w:hAnsi="仿宋_GB2312" w:eastAsia="仿宋_GB2312" w:cs="仿宋_GB2312"/>
          <w:b w:val="0"/>
          <w:bCs/>
          <w:color w:val="auto"/>
          <w:sz w:val="32"/>
          <w:szCs w:val="32"/>
          <w:lang w:val="en-US" w:eastAsia="zh-CN"/>
        </w:rPr>
        <w:t>农村公路养护维修</w:t>
      </w:r>
      <w:r>
        <w:rPr>
          <w:rFonts w:hint="eastAsia" w:ascii="仿宋_GB2312" w:hAnsi="仿宋_GB2312" w:eastAsia="仿宋_GB2312" w:cs="仿宋_GB2312"/>
          <w:b w:val="0"/>
          <w:bCs/>
          <w:color w:val="auto"/>
          <w:kern w:val="2"/>
          <w:sz w:val="32"/>
          <w:szCs w:val="32"/>
          <w:lang w:val="en-US" w:eastAsia="zh-CN" w:bidi="ar-SA"/>
        </w:rPr>
        <w:t>资金程序，按照工程进度合理支付工程款，有效精准控制工程数据，切实加强质量管理，按时保质完成任务，规范资金使用，提高资金使用效益，确保了项目资金的高效、合理、规范使用。</w:t>
      </w:r>
    </w:p>
    <w:p w14:paraId="1665EE4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18D53EE6">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57CB25DC">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①数量指标：农村公路养护维修项目补助数。</w:t>
      </w:r>
    </w:p>
    <w:p w14:paraId="7BC2B696">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②质量指标：提高了公路运输效率，保障了当地农副产品的运输，促进了当地经济发展</w:t>
      </w:r>
    </w:p>
    <w:p w14:paraId="074FB44E">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793C7ED0">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r>
        <w:rPr>
          <w:rFonts w:hint="eastAsia" w:ascii="仿宋_GB2312" w:hAnsi="仿宋_GB2312" w:eastAsia="仿宋_GB2312" w:cs="仿宋_GB2312"/>
          <w:b w:val="0"/>
          <w:bCs/>
          <w:color w:val="auto"/>
          <w:sz w:val="32"/>
          <w:szCs w:val="32"/>
          <w:lang w:val="en-US" w:eastAsia="zh-CN"/>
        </w:rPr>
        <w:tab/>
      </w:r>
    </w:p>
    <w:p w14:paraId="585DE046">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25F633CD">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②社会效益指标：改善了人民的出行、生产环境，对农村经济发展起着至关重要的作用。</w:t>
      </w:r>
    </w:p>
    <w:p w14:paraId="79D7EEC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1C8D3F33">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4AE0806F">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203CD31D">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65C8FCA0">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项目目标绩效无偏离</w:t>
      </w:r>
    </w:p>
    <w:p w14:paraId="7AC07473">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楷体_GB2312" w:hAnsi="楷体_GB2312" w:eastAsia="楷体_GB2312" w:cs="楷体_GB2312"/>
          <w:b w:val="0"/>
          <w:bCs/>
          <w:i w:val="0"/>
          <w:iCs w:val="0"/>
          <w:color w:val="auto"/>
          <w:kern w:val="0"/>
          <w:sz w:val="32"/>
          <w:szCs w:val="32"/>
          <w:highlight w:val="none"/>
          <w:u w:val="none"/>
          <w:lang w:val="en-US" w:eastAsia="zh-CN" w:bidi="ar"/>
        </w:rPr>
      </w:pPr>
      <w:r>
        <w:rPr>
          <w:rFonts w:hint="eastAsia" w:ascii="楷体_GB2312" w:hAnsi="楷体_GB2312" w:eastAsia="楷体_GB2312" w:cs="楷体_GB2312"/>
          <w:b w:val="0"/>
          <w:bCs/>
          <w:i w:val="0"/>
          <w:iCs w:val="0"/>
          <w:color w:val="auto"/>
          <w:kern w:val="0"/>
          <w:sz w:val="32"/>
          <w:szCs w:val="32"/>
          <w:highlight w:val="none"/>
          <w:u w:val="none"/>
          <w:lang w:val="en-US" w:eastAsia="zh-CN" w:bidi="ar"/>
        </w:rPr>
        <w:t>项目5：</w:t>
      </w:r>
      <w:r>
        <w:rPr>
          <w:rFonts w:hint="eastAsia" w:ascii="楷体_GB2312" w:hAnsi="楷体_GB2312" w:eastAsia="楷体_GB2312" w:cs="楷体_GB2312"/>
          <w:b w:val="0"/>
          <w:bCs/>
          <w:color w:val="auto"/>
          <w:sz w:val="32"/>
          <w:szCs w:val="32"/>
          <w:lang w:val="en-US" w:eastAsia="zh-CN"/>
        </w:rPr>
        <w:t>农村客运、城市交通发展奖励资金费改税部分资金</w:t>
      </w:r>
    </w:p>
    <w:p w14:paraId="6CEC34AF">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i w:val="0"/>
          <w:iCs w:val="0"/>
          <w:color w:val="auto"/>
          <w:kern w:val="0"/>
          <w:sz w:val="32"/>
          <w:szCs w:val="32"/>
          <w:highlight w:val="none"/>
          <w:u w:val="none"/>
          <w:lang w:val="en-US" w:eastAsia="zh-CN" w:bidi="ar"/>
        </w:rPr>
      </w:pPr>
      <w:r>
        <w:rPr>
          <w:rFonts w:hint="eastAsia" w:ascii="仿宋_GB2312" w:hAnsi="仿宋_GB2312" w:eastAsia="仿宋_GB2312" w:cs="仿宋_GB2312"/>
          <w:b w:val="0"/>
          <w:bCs/>
          <w:i w:val="0"/>
          <w:iCs w:val="0"/>
          <w:color w:val="auto"/>
          <w:kern w:val="0"/>
          <w:sz w:val="32"/>
          <w:szCs w:val="32"/>
          <w:highlight w:val="none"/>
          <w:u w:val="none"/>
          <w:lang w:val="en-US" w:eastAsia="zh-CN" w:bidi="ar"/>
        </w:rPr>
        <w:t>1.项目支出预算执行情况</w:t>
      </w:r>
    </w:p>
    <w:p w14:paraId="7032469A">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highlight w:val="none"/>
          <w:lang w:val="en-US" w:eastAsia="zh-CN"/>
        </w:rPr>
        <w:t>根据《关于下达度农村客运、城市交通发展奖励资金费改税部分资金的通知》（张财建[2023]15号）、《张掖市财政局关于下达2023年度农村客运补助和城市交通发展奖励涨价部分资金的通知》（张财建[2023]69号）、《关于下达2024年农村客运补贴和城市交通发展奖励资金费改税部分的通知》（张财建张财建[2024]5号）、《张掖市财政局关于下达2022年度农村客运、城市交通发展奖励涨价部分资金的通知》（张财建[2023]68号）文件规定，下</w:t>
      </w:r>
      <w:r>
        <w:rPr>
          <w:rFonts w:hint="eastAsia" w:ascii="仿宋_GB2312" w:hAnsi="仿宋_GB2312" w:eastAsia="仿宋_GB2312" w:cs="仿宋_GB2312"/>
          <w:b w:val="0"/>
          <w:bCs/>
          <w:color w:val="auto"/>
          <w:sz w:val="32"/>
          <w:szCs w:val="32"/>
          <w:lang w:val="en-US" w:eastAsia="zh-CN"/>
        </w:rPr>
        <w:t>达我局农村客运、城市交通发展奖励资金费改税部分资金832.62万元，专项资金主要用于农村客运、城市交通发展奖励补助项目。资金到位832.62万元，执行率100%。1-12月项目运行执行良好，完成预期目标。</w:t>
      </w:r>
    </w:p>
    <w:p w14:paraId="4BF432E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2.总体绩效目标完成情况分析</w:t>
      </w:r>
    </w:p>
    <w:p w14:paraId="01D3A847">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我局严格按照</w:t>
      </w:r>
      <w:r>
        <w:rPr>
          <w:rFonts w:hint="eastAsia" w:ascii="仿宋_GB2312" w:hAnsi="仿宋_GB2312" w:eastAsia="仿宋_GB2312" w:cs="仿宋_GB2312"/>
          <w:b w:val="0"/>
          <w:bCs/>
          <w:color w:val="auto"/>
          <w:sz w:val="32"/>
          <w:szCs w:val="32"/>
          <w:lang w:val="en-US" w:eastAsia="zh-CN"/>
        </w:rPr>
        <w:t>农村客运、城市交通发展奖励涨价部分</w:t>
      </w:r>
      <w:r>
        <w:rPr>
          <w:rFonts w:hint="eastAsia" w:ascii="仿宋_GB2312" w:hAnsi="仿宋_GB2312" w:eastAsia="仿宋_GB2312" w:cs="仿宋_GB2312"/>
          <w:b w:val="0"/>
          <w:bCs/>
          <w:color w:val="auto"/>
          <w:kern w:val="2"/>
          <w:sz w:val="32"/>
          <w:szCs w:val="32"/>
          <w:lang w:val="en-US" w:eastAsia="zh-CN" w:bidi="ar-SA"/>
        </w:rPr>
        <w:t>资金使用要求，配合财政部门合理分配项目资金，严格按照相关规定要求，依法履行</w:t>
      </w:r>
      <w:r>
        <w:rPr>
          <w:rFonts w:hint="eastAsia" w:ascii="仿宋_GB2312" w:hAnsi="仿宋_GB2312" w:eastAsia="仿宋_GB2312" w:cs="仿宋_GB2312"/>
          <w:b w:val="0"/>
          <w:bCs/>
          <w:color w:val="auto"/>
          <w:sz w:val="32"/>
          <w:szCs w:val="32"/>
          <w:lang w:val="en-US" w:eastAsia="zh-CN"/>
        </w:rPr>
        <w:t>农村客运、城市交通发展奖励涨价部分</w:t>
      </w:r>
      <w:r>
        <w:rPr>
          <w:rFonts w:hint="eastAsia" w:ascii="仿宋_GB2312" w:hAnsi="仿宋_GB2312" w:eastAsia="仿宋_GB2312" w:cs="仿宋_GB2312"/>
          <w:b w:val="0"/>
          <w:bCs/>
          <w:color w:val="auto"/>
          <w:kern w:val="2"/>
          <w:sz w:val="32"/>
          <w:szCs w:val="32"/>
          <w:lang w:val="en-US" w:eastAsia="zh-CN" w:bidi="ar-SA"/>
        </w:rPr>
        <w:t>资金程序，按照进度合理支付补助资金，有效精准控制核算数据，切实加强车辆管理，按时保质完成任务，规范资金使用，提高资金使用效益，确保了项目资金的高效、合理、规范使用。</w:t>
      </w:r>
    </w:p>
    <w:p w14:paraId="65D73E6B">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u w:val="none"/>
          <w:lang w:val="en-US" w:eastAsia="zh-CN" w:bidi="ar"/>
        </w:rPr>
      </w:pPr>
      <w:r>
        <w:rPr>
          <w:rFonts w:hint="eastAsia" w:ascii="仿宋_GB2312" w:hAnsi="仿宋_GB2312" w:eastAsia="仿宋_GB2312" w:cs="仿宋_GB2312"/>
          <w:b w:val="0"/>
          <w:bCs/>
          <w:i w:val="0"/>
          <w:iCs w:val="0"/>
          <w:color w:val="auto"/>
          <w:kern w:val="0"/>
          <w:sz w:val="32"/>
          <w:szCs w:val="32"/>
          <w:u w:val="none"/>
          <w:lang w:val="en-US" w:eastAsia="zh-CN" w:bidi="ar"/>
        </w:rPr>
        <w:t>3.各项指标完成情况分析</w:t>
      </w:r>
    </w:p>
    <w:p w14:paraId="29F696BE">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2"/>
          <w:sz w:val="32"/>
          <w:szCs w:val="32"/>
          <w:lang w:val="en-US" w:eastAsia="zh-CN" w:bidi="ar-SA"/>
        </w:rPr>
        <w:t>（1）</w:t>
      </w:r>
      <w:r>
        <w:rPr>
          <w:rFonts w:hint="eastAsia" w:ascii="仿宋_GB2312" w:hAnsi="仿宋_GB2312" w:eastAsia="仿宋_GB2312" w:cs="仿宋_GB2312"/>
          <w:b w:val="0"/>
          <w:bCs/>
          <w:color w:val="auto"/>
          <w:sz w:val="32"/>
          <w:szCs w:val="32"/>
          <w:lang w:val="en-US" w:eastAsia="zh-CN"/>
        </w:rPr>
        <w:t>产出指标完成情况分析</w:t>
      </w:r>
    </w:p>
    <w:p w14:paraId="68BF3021">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①数量指标：农村客运、城市交通发展奖励涨价部分补助数。</w:t>
      </w:r>
    </w:p>
    <w:p w14:paraId="71DA598D">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②质量指标：提高了公路运输效率，促进了当地经济发展</w:t>
      </w:r>
    </w:p>
    <w:p w14:paraId="26AC3BAB">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③时效指标：补助资金发放的及时性。</w:t>
      </w:r>
    </w:p>
    <w:p w14:paraId="45ED6E68">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（2）效益指标完成情况分析：</w:t>
      </w:r>
      <w:r>
        <w:rPr>
          <w:rFonts w:hint="eastAsia" w:ascii="仿宋_GB2312" w:hAnsi="仿宋_GB2312" w:eastAsia="仿宋_GB2312" w:cs="仿宋_GB2312"/>
          <w:b w:val="0"/>
          <w:bCs/>
          <w:color w:val="auto"/>
          <w:sz w:val="32"/>
          <w:szCs w:val="32"/>
          <w:lang w:val="en-US" w:eastAsia="zh-CN"/>
        </w:rPr>
        <w:tab/>
      </w:r>
    </w:p>
    <w:p w14:paraId="26034B5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①经济效益指标：对农村经济的发展带来积极影响。</w:t>
      </w:r>
    </w:p>
    <w:p w14:paraId="6FAA5790">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②社会效益指标：改善了人民的出行、对农村经济发展起着至关重要的作用。</w:t>
      </w:r>
    </w:p>
    <w:p w14:paraId="30E84A62">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③生态效益指标：对辖区生态环境产生积极影响</w:t>
      </w:r>
    </w:p>
    <w:p w14:paraId="0AB03DD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（3）满意度指标完成情况分析</w:t>
      </w:r>
    </w:p>
    <w:p w14:paraId="0F7206FE">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①服务对象满意度指标：辖区内居民对该项目满意度。</w:t>
      </w:r>
    </w:p>
    <w:p w14:paraId="4D1A3940">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638" w:leftChars="304" w:firstLine="0" w:firstLineChars="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4.偏离绩效目标及下一步整改措施</w:t>
      </w:r>
    </w:p>
    <w:p w14:paraId="06388245">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项目目标绩效无偏离</w:t>
      </w:r>
    </w:p>
    <w:p w14:paraId="63F20A2A">
      <w:pPr>
        <w:pStyle w:val="6"/>
        <w:pageBreakBefore w:val="0"/>
        <w:numPr>
          <w:ilvl w:val="0"/>
          <w:numId w:val="0"/>
        </w:numPr>
        <w:tabs>
          <w:tab w:val="left" w:pos="405"/>
        </w:tabs>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highlight w:val="none"/>
          <w:lang w:val="en-US" w:eastAsia="zh-CN"/>
        </w:rPr>
      </w:pPr>
      <w:r>
        <w:rPr>
          <w:rFonts w:hint="eastAsia" w:ascii="楷体_GB2312" w:hAnsi="楷体_GB2312" w:eastAsia="楷体_GB2312" w:cs="楷体_GB2312"/>
          <w:b w:val="0"/>
          <w:bCs/>
          <w:color w:val="auto"/>
          <w:sz w:val="32"/>
          <w:szCs w:val="32"/>
          <w:highlight w:val="none"/>
          <w:lang w:val="en-US" w:eastAsia="zh-CN"/>
        </w:rPr>
        <w:t>项目6：</w:t>
      </w:r>
      <w:r>
        <w:rPr>
          <w:rFonts w:hint="eastAsia" w:ascii="楷体_GB2312" w:hAnsi="楷体_GB2312" w:eastAsia="楷体_GB2312" w:cs="楷体_GB2312"/>
          <w:kern w:val="0"/>
          <w:sz w:val="32"/>
          <w:szCs w:val="32"/>
          <w:highlight w:val="none"/>
          <w:lang w:val="en-US" w:eastAsia="zh-CN"/>
        </w:rPr>
        <w:t>S591线民乐县城至民联至平坡道路改建项目</w:t>
      </w:r>
    </w:p>
    <w:p w14:paraId="79116C3E">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highlight w:val="none"/>
          <w:u w:val="none"/>
          <w:lang w:val="en-US" w:eastAsia="zh-CN" w:bidi="ar"/>
        </w:rPr>
      </w:pPr>
      <w:r>
        <w:rPr>
          <w:rFonts w:hint="eastAsia" w:ascii="仿宋_GB2312" w:hAnsi="仿宋_GB2312" w:eastAsia="仿宋_GB2312" w:cs="仿宋_GB2312"/>
          <w:b w:val="0"/>
          <w:bCs/>
          <w:i w:val="0"/>
          <w:iCs w:val="0"/>
          <w:color w:val="auto"/>
          <w:kern w:val="0"/>
          <w:sz w:val="32"/>
          <w:szCs w:val="32"/>
          <w:highlight w:val="none"/>
          <w:u w:val="none"/>
          <w:lang w:val="en-US" w:eastAsia="zh-CN" w:bidi="ar"/>
        </w:rPr>
        <w:t>1.项目支出预算执行情况</w:t>
      </w:r>
    </w:p>
    <w:p w14:paraId="52AB7D74">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根据《张掖市财政局关于下达2026年交通运输领域专项资金剩余部分的通知》（张财建〔2025〕39号）、《张掖市财政局关于下达2025年交通运输领域专项资金的预算（第一批）的通知》（张财建〔2025〕46号）文件规定，下达我局</w:t>
      </w:r>
      <w:r>
        <w:rPr>
          <w:rFonts w:hint="eastAsia" w:ascii="仿宋_GB2312" w:hAnsi="仿宋_GB2312" w:eastAsia="仿宋_GB2312" w:cs="仿宋_GB2312"/>
          <w:kern w:val="0"/>
          <w:sz w:val="32"/>
          <w:szCs w:val="32"/>
          <w:highlight w:val="none"/>
          <w:lang w:val="en-US" w:eastAsia="zh-CN"/>
        </w:rPr>
        <w:t>S591线民乐县城至民联至平坡道路改建项目</w:t>
      </w:r>
      <w:r>
        <w:rPr>
          <w:rFonts w:hint="eastAsia" w:ascii="仿宋_GB2312" w:hAnsi="仿宋_GB2312" w:eastAsia="仿宋_GB2312" w:cs="仿宋_GB2312"/>
          <w:b w:val="0"/>
          <w:bCs/>
          <w:color w:val="auto"/>
          <w:sz w:val="32"/>
          <w:szCs w:val="32"/>
          <w:highlight w:val="none"/>
          <w:lang w:val="en-US" w:eastAsia="zh-CN"/>
        </w:rPr>
        <w:t>资金1100万元，专项资金主要用于</w:t>
      </w:r>
      <w:r>
        <w:rPr>
          <w:rFonts w:hint="eastAsia" w:ascii="仿宋_GB2312" w:hAnsi="仿宋_GB2312" w:eastAsia="仿宋_GB2312" w:cs="仿宋_GB2312"/>
          <w:kern w:val="0"/>
          <w:sz w:val="32"/>
          <w:szCs w:val="32"/>
          <w:highlight w:val="none"/>
          <w:lang w:val="en-US" w:eastAsia="zh-CN"/>
        </w:rPr>
        <w:t>S591线民乐县城至民联至平坡道路改建项目</w:t>
      </w:r>
      <w:r>
        <w:rPr>
          <w:rFonts w:hint="eastAsia" w:ascii="仿宋_GB2312" w:hAnsi="仿宋_GB2312" w:eastAsia="仿宋_GB2312" w:cs="仿宋_GB2312"/>
          <w:b w:val="0"/>
          <w:bCs/>
          <w:color w:val="auto"/>
          <w:sz w:val="32"/>
          <w:szCs w:val="32"/>
          <w:highlight w:val="none"/>
          <w:lang w:val="en-US" w:eastAsia="zh-CN"/>
        </w:rPr>
        <w:t>。资金到位1100万元，执行率100%。1-12月项目运行执行良好，完成预期目标。</w:t>
      </w:r>
    </w:p>
    <w:p w14:paraId="1237764D">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rPr>
          <w:rFonts w:hint="eastAsia" w:ascii="仿宋_GB2312" w:hAnsi="仿宋_GB2312" w:eastAsia="仿宋_GB2312" w:cs="仿宋_GB2312"/>
          <w:b w:val="0"/>
          <w:bCs/>
          <w:color w:val="auto"/>
          <w:kern w:val="0"/>
          <w:sz w:val="32"/>
          <w:szCs w:val="32"/>
          <w:highlight w:val="none"/>
          <w:lang w:bidi="ar"/>
        </w:rPr>
      </w:pPr>
      <w:r>
        <w:rPr>
          <w:rFonts w:hint="eastAsia" w:ascii="仿宋_GB2312" w:hAnsi="仿宋_GB2312" w:eastAsia="仿宋_GB2312" w:cs="仿宋_GB2312"/>
          <w:b w:val="0"/>
          <w:bCs/>
          <w:color w:val="auto"/>
          <w:kern w:val="0"/>
          <w:sz w:val="32"/>
          <w:szCs w:val="32"/>
          <w:highlight w:val="none"/>
          <w:lang w:bidi="ar"/>
        </w:rPr>
        <w:t>2.总体绩效目标完成情况分析</w:t>
      </w:r>
    </w:p>
    <w:p w14:paraId="316785D4">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我局严格按照交通领域专项资金使用要求，配合财政部门合理分配项目资金，严格按照相关规定要求，依法履行通领域专项资金程序，按照工程进度合理支付工程款，有效精准控制工程数据，切实加强质量管理，按时保质完成任务，规范资金使用，提高资金使用效益，确保了项目资金的高效、合理、规范使用。</w:t>
      </w:r>
    </w:p>
    <w:p w14:paraId="4E909A79">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i w:val="0"/>
          <w:iCs w:val="0"/>
          <w:color w:val="auto"/>
          <w:kern w:val="0"/>
          <w:sz w:val="32"/>
          <w:szCs w:val="32"/>
          <w:highlight w:val="none"/>
          <w:u w:val="none"/>
          <w:lang w:val="en-US" w:eastAsia="zh-CN" w:bidi="ar"/>
        </w:rPr>
      </w:pPr>
      <w:r>
        <w:rPr>
          <w:rFonts w:hint="eastAsia" w:ascii="仿宋_GB2312" w:hAnsi="仿宋_GB2312" w:eastAsia="仿宋_GB2312" w:cs="仿宋_GB2312"/>
          <w:b w:val="0"/>
          <w:bCs/>
          <w:i w:val="0"/>
          <w:iCs w:val="0"/>
          <w:color w:val="auto"/>
          <w:kern w:val="0"/>
          <w:sz w:val="32"/>
          <w:szCs w:val="32"/>
          <w:highlight w:val="none"/>
          <w:u w:val="none"/>
          <w:lang w:val="en-US" w:eastAsia="zh-CN" w:bidi="ar"/>
        </w:rPr>
        <w:t>3.各项指标完成情况分析</w:t>
      </w:r>
    </w:p>
    <w:p w14:paraId="2B1CC361">
      <w:pPr>
        <w:pStyle w:val="6"/>
        <w:pageBreakBefore w:val="0"/>
        <w:numPr>
          <w:ilvl w:val="0"/>
          <w:numId w:val="0"/>
        </w:numPr>
        <w:kinsoku/>
        <w:wordWrap/>
        <w:overflowPunct/>
        <w:topLinePunct w:val="0"/>
        <w:autoSpaceDE/>
        <w:autoSpaceDN/>
        <w:bidi w:val="0"/>
        <w:spacing w:after="0" w:afterLines="0" w:line="560" w:lineRule="exact"/>
        <w:ind w:left="0" w:leftChars="0" w:firstLine="640" w:firstLineChars="200"/>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sz w:val="32"/>
          <w:szCs w:val="32"/>
          <w:highlight w:val="none"/>
          <w:lang w:val="en-US" w:eastAsia="zh-CN"/>
        </w:rPr>
        <w:t>产出指标完成情况分析</w:t>
      </w:r>
    </w:p>
    <w:p w14:paraId="65345CF6">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①数量指标：</w:t>
      </w:r>
      <w:r>
        <w:rPr>
          <w:rFonts w:hint="eastAsia" w:ascii="仿宋_GB2312" w:hAnsi="仿宋_GB2312" w:eastAsia="仿宋_GB2312" w:cs="仿宋_GB2312"/>
          <w:kern w:val="0"/>
          <w:sz w:val="32"/>
          <w:szCs w:val="32"/>
          <w:highlight w:val="none"/>
          <w:lang w:val="en-US" w:eastAsia="zh-CN"/>
        </w:rPr>
        <w:t>S591线民乐县城至民联至平坡道路改建项目</w:t>
      </w:r>
      <w:r>
        <w:rPr>
          <w:rFonts w:hint="eastAsia" w:ascii="仿宋_GB2312" w:hAnsi="仿宋_GB2312" w:eastAsia="仿宋_GB2312" w:cs="仿宋_GB2312"/>
          <w:b w:val="0"/>
          <w:bCs/>
          <w:color w:val="auto"/>
          <w:sz w:val="32"/>
          <w:szCs w:val="32"/>
          <w:highlight w:val="none"/>
          <w:lang w:val="en-US" w:eastAsia="zh-CN"/>
        </w:rPr>
        <w:t>补助数。</w:t>
      </w:r>
    </w:p>
    <w:p w14:paraId="30C6DA27">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②质量指标：</w:t>
      </w:r>
      <w:r>
        <w:rPr>
          <w:rFonts w:hint="eastAsia" w:ascii="仿宋_GB2312" w:hAnsi="仿宋_GB2312" w:eastAsia="仿宋_GB2312" w:cs="仿宋_GB2312"/>
          <w:sz w:val="32"/>
          <w:szCs w:val="32"/>
          <w:highlight w:val="none"/>
        </w:rPr>
        <w:t>项目实施单位当年完工项目质量验收合格率达到100%</w:t>
      </w:r>
      <w:r>
        <w:rPr>
          <w:rFonts w:hint="eastAsia" w:ascii="仿宋_GB2312" w:hAnsi="仿宋_GB2312" w:eastAsia="仿宋_GB2312" w:cs="仿宋_GB2312"/>
          <w:b w:val="0"/>
          <w:bCs/>
          <w:color w:val="auto"/>
          <w:sz w:val="32"/>
          <w:szCs w:val="32"/>
          <w:highlight w:val="none"/>
          <w:lang w:val="en-US" w:eastAsia="zh-CN"/>
        </w:rPr>
        <w:t>。</w:t>
      </w:r>
    </w:p>
    <w:p w14:paraId="6F7119FF">
      <w:pPr>
        <w:keepNext w:val="0"/>
        <w:keepLines w:val="0"/>
        <w:pageBreakBefore w:val="0"/>
        <w:kinsoku/>
        <w:wordWrap/>
        <w:overflowPunct/>
        <w:topLinePunct w:val="0"/>
        <w:autoSpaceDE/>
        <w:autoSpaceDN/>
        <w:bidi w:val="0"/>
        <w:adjustRightInd/>
        <w:snapToGrid w:val="0"/>
        <w:spacing w:afterLines="0" w:line="560" w:lineRule="exact"/>
        <w:ind w:left="0" w:leftChars="0"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③时效指标：补助资金发放的及时性。</w:t>
      </w:r>
    </w:p>
    <w:p w14:paraId="0A2368AC">
      <w:pPr>
        <w:keepNext w:val="0"/>
        <w:keepLines w:val="0"/>
        <w:pageBreakBefore w:val="0"/>
        <w:widowControl w:val="0"/>
        <w:numPr>
          <w:ilvl w:val="0"/>
          <w:numId w:val="0"/>
        </w:numPr>
        <w:tabs>
          <w:tab w:val="left" w:pos="7140"/>
        </w:tabs>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（2）效益指标完成情况分析：</w:t>
      </w:r>
      <w:r>
        <w:rPr>
          <w:rFonts w:hint="eastAsia" w:ascii="仿宋_GB2312" w:hAnsi="仿宋_GB2312" w:eastAsia="仿宋_GB2312" w:cs="仿宋_GB2312"/>
          <w:b w:val="0"/>
          <w:bCs/>
          <w:color w:val="auto"/>
          <w:sz w:val="32"/>
          <w:szCs w:val="32"/>
          <w:highlight w:val="none"/>
          <w:lang w:val="en-US" w:eastAsia="zh-CN"/>
        </w:rPr>
        <w:tab/>
      </w:r>
    </w:p>
    <w:p w14:paraId="2C826EA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①经济效益指标：</w:t>
      </w:r>
      <w:r>
        <w:rPr>
          <w:rFonts w:hint="eastAsia" w:ascii="仿宋_GB2312" w:hAnsi="仿宋_GB2312" w:eastAsia="仿宋_GB2312" w:cs="仿宋_GB2312"/>
          <w:sz w:val="32"/>
          <w:szCs w:val="32"/>
          <w:highlight w:val="none"/>
        </w:rPr>
        <w:t>对促进我县新增就业、经济社会发展发挥了不可替代的作用</w:t>
      </w:r>
      <w:r>
        <w:rPr>
          <w:rFonts w:hint="eastAsia" w:ascii="仿宋_GB2312" w:hAnsi="仿宋_GB2312" w:eastAsia="仿宋_GB2312" w:cs="仿宋_GB2312"/>
          <w:b w:val="0"/>
          <w:bCs/>
          <w:color w:val="auto"/>
          <w:sz w:val="32"/>
          <w:szCs w:val="32"/>
          <w:highlight w:val="none"/>
          <w:lang w:val="en-US" w:eastAsia="zh-CN"/>
        </w:rPr>
        <w:t>。</w:t>
      </w:r>
    </w:p>
    <w:p w14:paraId="7C600B98">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②社会效益指标：</w:t>
      </w:r>
      <w:r>
        <w:rPr>
          <w:rFonts w:hint="default" w:ascii="仿宋_GB2312" w:hAnsi="仿宋_GB2312" w:eastAsia="仿宋_GB2312" w:cs="仿宋_GB2312"/>
          <w:sz w:val="32"/>
          <w:szCs w:val="32"/>
          <w:highlight w:val="none"/>
          <w:lang w:val="en-US" w:eastAsia="zh-CN"/>
        </w:rPr>
        <w:t>对完善路网结构，保障群众安全出行，促进沿线经济社会发展具有重要意义</w:t>
      </w:r>
      <w:r>
        <w:rPr>
          <w:rFonts w:hint="eastAsia" w:ascii="仿宋_GB2312" w:hAnsi="仿宋_GB2312" w:eastAsia="仿宋_GB2312" w:cs="仿宋_GB2312"/>
          <w:b w:val="0"/>
          <w:bCs/>
          <w:color w:val="auto"/>
          <w:sz w:val="32"/>
          <w:szCs w:val="32"/>
          <w:highlight w:val="none"/>
          <w:lang w:val="en-US" w:eastAsia="zh-CN"/>
        </w:rPr>
        <w:t>。</w:t>
      </w:r>
    </w:p>
    <w:p w14:paraId="430EEE7D">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③生态效益指标：对辖区生态环境产生积极影响</w:t>
      </w:r>
    </w:p>
    <w:p w14:paraId="341A121F">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（3）满意度指标完成情况分析</w:t>
      </w:r>
    </w:p>
    <w:p w14:paraId="5F5CC7A1">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①服务对象满意度指标：山民两县</w:t>
      </w:r>
      <w:r>
        <w:rPr>
          <w:rFonts w:hint="default" w:ascii="仿宋_GB2312" w:hAnsi="仿宋_GB2312" w:eastAsia="仿宋_GB2312" w:cs="仿宋_GB2312"/>
          <w:sz w:val="32"/>
          <w:szCs w:val="32"/>
          <w:highlight w:val="none"/>
          <w:lang w:val="en-US" w:eastAsia="zh-CN"/>
        </w:rPr>
        <w:t>群众</w:t>
      </w:r>
      <w:r>
        <w:rPr>
          <w:rFonts w:hint="eastAsia" w:ascii="仿宋_GB2312" w:hAnsi="仿宋_GB2312" w:eastAsia="仿宋_GB2312" w:cs="仿宋_GB2312"/>
          <w:b w:val="0"/>
          <w:bCs/>
          <w:color w:val="auto"/>
          <w:sz w:val="32"/>
          <w:szCs w:val="32"/>
          <w:highlight w:val="none"/>
          <w:lang w:val="en-US" w:eastAsia="zh-CN"/>
        </w:rPr>
        <w:t>对该项目满意度。</w:t>
      </w:r>
    </w:p>
    <w:p w14:paraId="1F81E517">
      <w:pPr>
        <w:keepNext w:val="0"/>
        <w:keepLines w:val="0"/>
        <w:pageBreakBefore w:val="0"/>
        <w:widowControl w:val="0"/>
        <w:numPr>
          <w:ilvl w:val="0"/>
          <w:numId w:val="0"/>
        </w:numPr>
        <w:kinsoku/>
        <w:wordWrap/>
        <w:overflowPunct/>
        <w:topLinePunct w:val="0"/>
        <w:autoSpaceDE/>
        <w:autoSpaceDN/>
        <w:bidi w:val="0"/>
        <w:adjustRightInd/>
        <w:snapToGrid w:val="0"/>
        <w:spacing w:afterLines="0" w:line="560" w:lineRule="exact"/>
        <w:ind w:left="0" w:leftChars="0" w:firstLine="640" w:firstLineChars="200"/>
        <w:jc w:val="both"/>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4、偏离绩效目标及下一步整改措施</w:t>
      </w:r>
    </w:p>
    <w:p w14:paraId="66CBEFF0">
      <w:pPr>
        <w:pStyle w:val="10"/>
        <w:keepNext w:val="0"/>
        <w:keepLines w:val="0"/>
        <w:pageBreakBefore w:val="0"/>
        <w:numPr>
          <w:ilvl w:val="0"/>
          <w:numId w:val="0"/>
        </w:numPr>
        <w:kinsoku/>
        <w:wordWrap/>
        <w:overflowPunct/>
        <w:topLinePunct w:val="0"/>
        <w:autoSpaceDE/>
        <w:autoSpaceDN/>
        <w:bidi w:val="0"/>
        <w:adjustRightInd/>
        <w:snapToGrid/>
        <w:spacing w:after="0" w:afterLines="0" w:line="560" w:lineRule="exact"/>
        <w:ind w:left="0" w:leftChars="0" w:firstLine="640" w:firstLineChars="200"/>
        <w:jc w:val="left"/>
        <w:textAlignment w:val="auto"/>
        <w:rPr>
          <w:rFonts w:hint="eastAsia" w:ascii="仿宋_GB2312" w:hAnsi="仿宋_GB2312" w:eastAsia="仿宋_GB2312" w:cs="仿宋_GB2312"/>
          <w:b w:val="0"/>
          <w:bCs/>
          <w:color w:val="auto"/>
          <w:kern w:val="0"/>
          <w:sz w:val="32"/>
          <w:szCs w:val="32"/>
          <w:highlight w:val="none"/>
          <w:lang w:bidi="ar"/>
        </w:rPr>
      </w:pPr>
      <w:r>
        <w:rPr>
          <w:rFonts w:hint="eastAsia" w:ascii="仿宋_GB2312" w:hAnsi="仿宋_GB2312" w:eastAsia="仿宋_GB2312" w:cs="仿宋_GB2312"/>
          <w:b w:val="0"/>
          <w:bCs/>
          <w:sz w:val="32"/>
          <w:szCs w:val="32"/>
          <w:highlight w:val="none"/>
          <w:lang w:val="en-US" w:eastAsia="zh-CN"/>
        </w:rPr>
        <w:t>项目目标绩效无偏离</w:t>
      </w:r>
    </w:p>
    <w:p w14:paraId="7BCB8658">
      <w:pPr>
        <w:pageBreakBefore w:val="0"/>
        <w:numPr>
          <w:ilvl w:val="0"/>
          <w:numId w:val="0"/>
        </w:numPr>
        <w:kinsoku/>
        <w:wordWrap/>
        <w:overflowPunct/>
        <w:topLinePunct w:val="0"/>
        <w:autoSpaceDE/>
        <w:autoSpaceDN/>
        <w:bidi w:val="0"/>
        <w:spacing w:beforeLines="0" w:afterLines="0" w:line="560" w:lineRule="exact"/>
        <w:ind w:firstLine="640" w:firstLineChars="200"/>
        <w:rPr>
          <w:rFonts w:hint="eastAsia" w:ascii="黑体" w:hAnsi="宋体" w:eastAsia="黑体" w:cs="黑体"/>
          <w:color w:val="000000"/>
          <w:kern w:val="0"/>
          <w:sz w:val="32"/>
          <w:szCs w:val="32"/>
          <w:lang w:bidi="ar"/>
        </w:rPr>
      </w:pPr>
      <w:r>
        <w:rPr>
          <w:rFonts w:hint="eastAsia" w:ascii="黑体" w:hAnsi="宋体" w:eastAsia="黑体" w:cs="黑体"/>
          <w:color w:val="000000"/>
          <w:kern w:val="0"/>
          <w:sz w:val="32"/>
          <w:szCs w:val="32"/>
          <w:lang w:val="en-US" w:eastAsia="zh-CN" w:bidi="ar"/>
        </w:rPr>
        <w:t>七</w:t>
      </w:r>
      <w:r>
        <w:rPr>
          <w:rFonts w:hint="eastAsia" w:ascii="黑体" w:hAnsi="宋体" w:eastAsia="黑体" w:cs="黑体"/>
          <w:color w:val="000000"/>
          <w:kern w:val="0"/>
          <w:sz w:val="32"/>
          <w:szCs w:val="32"/>
          <w:lang w:bidi="ar"/>
        </w:rPr>
        <w:t>、绩效自评结果拟应用和公开情况</w:t>
      </w:r>
    </w:p>
    <w:p w14:paraId="4E3C732C">
      <w:pPr>
        <w:pageBreakBefore w:val="0"/>
        <w:numPr>
          <w:ilvl w:val="0"/>
          <w:numId w:val="0"/>
        </w:numPr>
        <w:kinsoku/>
        <w:wordWrap/>
        <w:overflowPunct/>
        <w:topLinePunct w:val="0"/>
        <w:autoSpaceDE/>
        <w:autoSpaceDN/>
        <w:bidi w:val="0"/>
        <w:spacing w:beforeLines="0" w:afterLines="0" w:line="560" w:lineRule="exact"/>
        <w:ind w:left="0" w:leftChars="0"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绩效评价结果应用，既是开展绩效评价工作的基本前提，又是加强财政支出管理、增强资金绩效理念、合理配置公共资源、优化财政支出结构、强化资金管理水平、提高资金使用效益的重要手段。为使绩效评价结果得到合理应用，将以此次绩效评价结果作为以后年度预算编制的重要依据。</w:t>
      </w:r>
    </w:p>
    <w:p w14:paraId="58FF3B9F">
      <w:pPr>
        <w:pageBreakBefore w:val="0"/>
        <w:numPr>
          <w:ilvl w:val="0"/>
          <w:numId w:val="0"/>
        </w:numPr>
        <w:kinsoku/>
        <w:wordWrap/>
        <w:overflowPunct/>
        <w:topLinePunct w:val="0"/>
        <w:autoSpaceDE/>
        <w:autoSpaceDN/>
        <w:bidi w:val="0"/>
        <w:spacing w:beforeLines="0" w:afterLines="0" w:line="560" w:lineRule="exact"/>
        <w:ind w:left="0" w:leftChars="0" w:firstLine="640" w:firstLineChars="200"/>
        <w:rPr>
          <w:rFonts w:hint="eastAsia" w:ascii="黑体" w:hAnsi="宋体" w:eastAsia="黑体" w:cs="黑体"/>
          <w:color w:val="000000"/>
          <w:kern w:val="0"/>
          <w:sz w:val="32"/>
          <w:szCs w:val="32"/>
          <w:lang w:bidi="ar"/>
        </w:rPr>
      </w:pPr>
      <w:r>
        <w:rPr>
          <w:rFonts w:hint="eastAsia" w:ascii="黑体" w:hAnsi="宋体" w:eastAsia="黑体" w:cs="黑体"/>
          <w:color w:val="000000"/>
          <w:kern w:val="0"/>
          <w:sz w:val="32"/>
          <w:szCs w:val="32"/>
          <w:lang w:val="en-US" w:eastAsia="zh-CN" w:bidi="ar"/>
        </w:rPr>
        <w:t>八</w:t>
      </w:r>
      <w:r>
        <w:rPr>
          <w:rFonts w:hint="eastAsia" w:ascii="黑体" w:hAnsi="宋体" w:eastAsia="黑体" w:cs="黑体"/>
          <w:color w:val="000000"/>
          <w:kern w:val="0"/>
          <w:sz w:val="32"/>
          <w:szCs w:val="32"/>
          <w:lang w:bidi="ar"/>
        </w:rPr>
        <w:t>、其他需要说明的问题</w:t>
      </w:r>
    </w:p>
    <w:p w14:paraId="071EE7F3">
      <w:pPr>
        <w:pageBreakBefore w:val="0"/>
        <w:numPr>
          <w:ilvl w:val="0"/>
          <w:numId w:val="0"/>
        </w:numPr>
        <w:kinsoku/>
        <w:wordWrap/>
        <w:overflowPunct/>
        <w:topLinePunct w:val="0"/>
        <w:autoSpaceDE/>
        <w:autoSpaceDN/>
        <w:bidi w:val="0"/>
        <w:spacing w:beforeLines="0" w:afterLines="0" w:line="560" w:lineRule="exact"/>
        <w:ind w:left="0" w:leftChars="0" w:firstLine="640" w:firstLineChars="200"/>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无。</w:t>
      </w:r>
    </w:p>
    <w:p w14:paraId="3CE45DA2">
      <w:pPr>
        <w:pageBreakBefore w:val="0"/>
        <w:numPr>
          <w:ilvl w:val="0"/>
          <w:numId w:val="0"/>
        </w:numPr>
        <w:kinsoku/>
        <w:wordWrap/>
        <w:overflowPunct/>
        <w:topLinePunct w:val="0"/>
        <w:autoSpaceDE/>
        <w:autoSpaceDN/>
        <w:bidi w:val="0"/>
        <w:snapToGrid w:val="0"/>
        <w:spacing w:beforeLines="0" w:afterLines="0" w:line="560" w:lineRule="exact"/>
        <w:ind w:firstLine="5440" w:firstLineChars="1700"/>
        <w:textAlignment w:val="bottom"/>
        <w:rPr>
          <w:rFonts w:hint="eastAsia" w:ascii="仿宋_GB2312" w:hAnsi="仿宋_GB2312" w:eastAsia="仿宋_GB2312" w:cs="仿宋_GB2312"/>
          <w:color w:val="000000"/>
          <w:kern w:val="0"/>
          <w:sz w:val="32"/>
          <w:szCs w:val="32"/>
        </w:rPr>
      </w:pPr>
      <w:bookmarkStart w:id="28" w:name="_GoBack"/>
      <w:bookmarkEnd w:id="28"/>
      <w:r>
        <w:rPr>
          <w:rFonts w:hint="eastAsia" w:ascii="仿宋_GB2312" w:hAnsi="仿宋_GB2312" w:eastAsia="仿宋_GB2312" w:cs="仿宋_GB2312"/>
          <w:color w:val="000000"/>
          <w:kern w:val="0"/>
          <w:sz w:val="32"/>
          <w:szCs w:val="32"/>
        </w:rPr>
        <w:t>民乐县交通运输局</w:t>
      </w:r>
    </w:p>
    <w:p w14:paraId="19895036">
      <w:pPr>
        <w:pageBreakBefore w:val="0"/>
        <w:numPr>
          <w:ilvl w:val="0"/>
          <w:numId w:val="0"/>
        </w:numPr>
        <w:kinsoku/>
        <w:wordWrap/>
        <w:overflowPunct/>
        <w:topLinePunct w:val="0"/>
        <w:autoSpaceDE/>
        <w:autoSpaceDN/>
        <w:bidi w:val="0"/>
        <w:snapToGrid w:val="0"/>
        <w:spacing w:beforeLines="0" w:afterLines="0" w:line="560" w:lineRule="exact"/>
        <w:ind w:left="0" w:leftChars="0" w:firstLine="640" w:firstLineChars="200"/>
        <w:textAlignment w:val="bottom"/>
        <w:rPr>
          <w:rFonts w:hint="eastAsia"/>
          <w:sz w:val="32"/>
          <w:szCs w:val="32"/>
          <w:lang w:val="en"/>
        </w:rPr>
      </w:pPr>
      <w:r>
        <w:rPr>
          <w:rFonts w:hint="eastAsia" w:ascii="仿宋_GB2312" w:hAnsi="仿宋_GB2312" w:eastAsia="仿宋_GB2312" w:cs="仿宋_GB2312"/>
          <w:color w:val="000000"/>
          <w:kern w:val="0"/>
          <w:sz w:val="32"/>
          <w:szCs w:val="32"/>
        </w:rPr>
        <w:t xml:space="preserve">                           </w:t>
      </w:r>
      <w:r>
        <w:rPr>
          <w:rFonts w:hint="default" w:ascii="仿宋" w:hAnsi="仿宋" w:eastAsia="仿宋" w:cs="仿宋"/>
          <w:color w:val="000000"/>
          <w:kern w:val="0"/>
          <w:sz w:val="32"/>
          <w:szCs w:val="32"/>
          <w:lang w:bidi="ar"/>
        </w:rPr>
        <w:t xml:space="preserve">  </w:t>
      </w:r>
      <w:r>
        <w:rPr>
          <w:rFonts w:hint="eastAsia" w:ascii="仿宋" w:hAnsi="仿宋" w:eastAsia="仿宋" w:cs="仿宋"/>
          <w:color w:val="000000"/>
          <w:kern w:val="0"/>
          <w:sz w:val="32"/>
          <w:szCs w:val="32"/>
          <w:lang w:bidi="ar"/>
        </w:rPr>
        <w:t xml:space="preserve"> 202</w:t>
      </w:r>
      <w:r>
        <w:rPr>
          <w:rFonts w:hint="eastAsia" w:ascii="仿宋" w:hAnsi="仿宋" w:eastAsia="仿宋" w:cs="仿宋"/>
          <w:color w:val="000000"/>
          <w:kern w:val="0"/>
          <w:sz w:val="32"/>
          <w:szCs w:val="32"/>
          <w:lang w:val="en-US" w:eastAsia="zh-CN" w:bidi="ar"/>
        </w:rPr>
        <w:t>6</w:t>
      </w:r>
      <w:r>
        <w:rPr>
          <w:rFonts w:hint="eastAsia" w:ascii="仿宋" w:hAnsi="仿宋" w:eastAsia="仿宋" w:cs="仿宋"/>
          <w:color w:val="000000"/>
          <w:kern w:val="0"/>
          <w:sz w:val="32"/>
          <w:szCs w:val="32"/>
          <w:lang w:bidi="ar"/>
        </w:rPr>
        <w:t>年</w:t>
      </w:r>
      <w:r>
        <w:rPr>
          <w:rFonts w:hint="eastAsia" w:ascii="仿宋" w:hAnsi="仿宋" w:eastAsia="仿宋" w:cs="仿宋"/>
          <w:color w:val="000000"/>
          <w:kern w:val="0"/>
          <w:sz w:val="32"/>
          <w:szCs w:val="32"/>
          <w:lang w:val="en-US" w:eastAsia="zh-CN" w:bidi="ar"/>
        </w:rPr>
        <w:t>3</w:t>
      </w:r>
      <w:r>
        <w:rPr>
          <w:rFonts w:hint="eastAsia" w:ascii="仿宋" w:hAnsi="仿宋" w:eastAsia="仿宋" w:cs="仿宋"/>
          <w:color w:val="000000"/>
          <w:kern w:val="0"/>
          <w:sz w:val="32"/>
          <w:szCs w:val="32"/>
          <w:lang w:bidi="ar"/>
        </w:rPr>
        <w:t>月</w:t>
      </w:r>
      <w:r>
        <w:rPr>
          <w:rFonts w:hint="eastAsia" w:ascii="仿宋" w:hAnsi="仿宋" w:eastAsia="仿宋" w:cs="仿宋"/>
          <w:color w:val="000000"/>
          <w:kern w:val="0"/>
          <w:sz w:val="32"/>
          <w:szCs w:val="32"/>
          <w:lang w:val="en-US" w:eastAsia="zh-CN" w:bidi="ar"/>
        </w:rPr>
        <w:t>10</w:t>
      </w:r>
      <w:r>
        <w:rPr>
          <w:rFonts w:hint="eastAsia" w:ascii="仿宋" w:hAnsi="仿宋" w:eastAsia="仿宋" w:cs="仿宋"/>
          <w:color w:val="000000"/>
          <w:kern w:val="0"/>
          <w:sz w:val="32"/>
          <w:szCs w:val="32"/>
          <w:lang w:bidi="ar"/>
        </w:rPr>
        <w:t>日</w:t>
      </w:r>
    </w:p>
    <w:p w14:paraId="7EC8FBFB">
      <w:pPr>
        <w:pStyle w:val="10"/>
        <w:pageBreakBefore w:val="0"/>
        <w:kinsoku/>
        <w:wordWrap/>
        <w:overflowPunct/>
        <w:topLinePunct w:val="0"/>
        <w:autoSpaceDE/>
        <w:autoSpaceDN/>
        <w:bidi w:val="0"/>
        <w:spacing w:beforeLines="0" w:after="0" w:afterLines="0" w:line="560" w:lineRule="exact"/>
        <w:ind w:left="0" w:leftChars="0" w:firstLine="640" w:firstLineChars="200"/>
        <w:rPr>
          <w:rFonts w:hint="eastAsia"/>
          <w:sz w:val="32"/>
          <w:szCs w:val="32"/>
          <w:lang w:val="en"/>
        </w:rPr>
      </w:pPr>
    </w:p>
    <w:p w14:paraId="4C9D4F1D">
      <w:pPr>
        <w:pStyle w:val="10"/>
        <w:pageBreakBefore w:val="0"/>
        <w:kinsoku/>
        <w:wordWrap/>
        <w:overflowPunct/>
        <w:topLinePunct w:val="0"/>
        <w:autoSpaceDE/>
        <w:autoSpaceDN/>
        <w:bidi w:val="0"/>
        <w:spacing w:beforeLines="0" w:after="0" w:afterLines="0" w:line="560" w:lineRule="exact"/>
        <w:ind w:left="0" w:leftChars="0" w:firstLine="640" w:firstLineChars="200"/>
        <w:rPr>
          <w:rFonts w:hint="default"/>
          <w:sz w:val="32"/>
          <w:szCs w:val="32"/>
        </w:rPr>
      </w:pPr>
    </w:p>
    <w:p w14:paraId="44E2664C">
      <w:pPr>
        <w:pStyle w:val="10"/>
        <w:pageBreakBefore w:val="0"/>
        <w:kinsoku/>
        <w:wordWrap/>
        <w:overflowPunct/>
        <w:topLinePunct w:val="0"/>
        <w:autoSpaceDE/>
        <w:autoSpaceDN/>
        <w:bidi w:val="0"/>
        <w:spacing w:beforeLines="0" w:after="0" w:afterLines="0" w:line="560" w:lineRule="exact"/>
        <w:ind w:left="0" w:leftChars="0" w:firstLine="640" w:firstLineChars="200"/>
        <w:rPr>
          <w:rFonts w:hint="eastAsia"/>
          <w:sz w:val="32"/>
          <w:szCs w:val="32"/>
        </w:rPr>
      </w:pPr>
    </w:p>
    <w:p w14:paraId="71E67D40">
      <w:pPr>
        <w:pStyle w:val="10"/>
        <w:pageBreakBefore w:val="0"/>
        <w:kinsoku/>
        <w:wordWrap/>
        <w:overflowPunct/>
        <w:topLinePunct w:val="0"/>
        <w:autoSpaceDE/>
        <w:autoSpaceDN/>
        <w:bidi w:val="0"/>
        <w:spacing w:beforeLines="0" w:after="0" w:afterLines="0" w:line="560" w:lineRule="exact"/>
        <w:ind w:left="0" w:leftChars="0" w:firstLine="640" w:firstLineChars="200"/>
        <w:rPr>
          <w:rFonts w:hint="eastAsia"/>
          <w:sz w:val="32"/>
          <w:szCs w:val="32"/>
        </w:rPr>
      </w:pPr>
    </w:p>
    <w:p w14:paraId="38B7F57F">
      <w:pPr>
        <w:pageBreakBefore w:val="0"/>
        <w:kinsoku/>
        <w:wordWrap/>
        <w:overflowPunct/>
        <w:topLinePunct w:val="0"/>
        <w:autoSpaceDE/>
        <w:autoSpaceDN/>
        <w:bidi w:val="0"/>
        <w:spacing w:beforeLines="0" w:afterLines="0" w:line="560" w:lineRule="exact"/>
        <w:ind w:left="0" w:leftChars="0" w:firstLine="420" w:firstLineChars="200"/>
        <w:rPr>
          <w:rFonts w:hint="default" w:ascii="宋体"/>
          <w:sz w:val="21"/>
          <w:szCs w:val="24"/>
          <w:lang w:val="zh-CN"/>
        </w:rPr>
      </w:pPr>
    </w:p>
    <w:bookmarkEnd w:id="20"/>
    <w:p w14:paraId="174574CB">
      <w:pPr>
        <w:pageBreakBefore w:val="0"/>
        <w:kinsoku/>
        <w:wordWrap/>
        <w:overflowPunct/>
        <w:topLinePunct w:val="0"/>
        <w:autoSpaceDE/>
        <w:autoSpaceDN/>
        <w:bidi w:val="0"/>
        <w:spacing w:beforeLines="0" w:afterLines="0" w:line="560" w:lineRule="exact"/>
        <w:ind w:left="0" w:leftChars="0" w:firstLine="640" w:firstLineChars="200"/>
        <w:rPr>
          <w:rFonts w:hint="eastAsia" w:ascii="Times New Roman" w:hAnsi="Times New Roman" w:eastAsia="仿宋_GB2312"/>
          <w:kern w:val="0"/>
          <w:sz w:val="32"/>
          <w:szCs w:val="32"/>
        </w:rPr>
      </w:pPr>
    </w:p>
    <w:p w14:paraId="17D133B5">
      <w:pPr>
        <w:pageBreakBefore w:val="0"/>
        <w:kinsoku/>
        <w:wordWrap/>
        <w:overflowPunct/>
        <w:topLinePunct w:val="0"/>
        <w:autoSpaceDE/>
        <w:autoSpaceDN/>
        <w:bidi w:val="0"/>
        <w:spacing w:afterLines="0" w:line="560" w:lineRule="exact"/>
        <w:ind w:left="0" w:leftChars="0" w:firstLine="420" w:firstLineChars="200"/>
      </w:pPr>
    </w:p>
    <w:sectPr>
      <w:footerReference r:id="rId4" w:type="default"/>
      <w:pgSz w:w="11906" w:h="16838"/>
      <w:pgMar w:top="2098" w:right="1474" w:bottom="1814" w:left="1587" w:header="851" w:footer="992" w:gutter="0"/>
      <w:lnNumType w:countBy="0" w:distance="36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光小标宋_CNKI">
    <w:altName w:val="宋体"/>
    <w:panose1 w:val="00000000000000000000"/>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2964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2DAE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A2DAE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15E1A0"/>
    <w:multiLevelType w:val="multilevel"/>
    <w:tmpl w:val="E015E1A0"/>
    <w:lvl w:ilvl="0" w:tentative="0">
      <w:start w:val="2"/>
      <w:numFmt w:val="chineseCounting"/>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328A2D95"/>
    <w:multiLevelType w:val="singleLevel"/>
    <w:tmpl w:val="328A2D95"/>
    <w:lvl w:ilvl="0" w:tentative="0">
      <w:start w:val="1"/>
      <w:numFmt w:val="chineseCounting"/>
      <w:suff w:val="nothing"/>
      <w:lvlText w:val="（%1）"/>
      <w:lvlJc w:val="left"/>
      <w:rPr>
        <w:rFonts w:hint="eastAsia"/>
      </w:rPr>
    </w:lvl>
  </w:abstractNum>
  <w:abstractNum w:abstractNumId="2">
    <w:nsid w:val="3B5F032A"/>
    <w:multiLevelType w:val="multilevel"/>
    <w:tmpl w:val="3B5F032A"/>
    <w:lvl w:ilvl="0" w:tentative="0">
      <w:start w:val="2"/>
      <w:numFmt w:val="chineseCounting"/>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3NTVkNGFkMjMyMmMzZmFlMzIzZmY0NDU2OTJhNGEifQ=="/>
  </w:docVars>
  <w:rsids>
    <w:rsidRoot w:val="00000000"/>
    <w:rsid w:val="02FC0103"/>
    <w:rsid w:val="034D095E"/>
    <w:rsid w:val="039E2523"/>
    <w:rsid w:val="04363AE8"/>
    <w:rsid w:val="043D74C3"/>
    <w:rsid w:val="0495504A"/>
    <w:rsid w:val="05F03512"/>
    <w:rsid w:val="066C1A43"/>
    <w:rsid w:val="069B220A"/>
    <w:rsid w:val="06D3561E"/>
    <w:rsid w:val="06D96B66"/>
    <w:rsid w:val="087E15BA"/>
    <w:rsid w:val="089D5EE4"/>
    <w:rsid w:val="0A64315D"/>
    <w:rsid w:val="0ACA5794"/>
    <w:rsid w:val="0B400327"/>
    <w:rsid w:val="0B5036E2"/>
    <w:rsid w:val="0B9E269F"/>
    <w:rsid w:val="0C216E2C"/>
    <w:rsid w:val="0CF86DFD"/>
    <w:rsid w:val="0D104463"/>
    <w:rsid w:val="0D752442"/>
    <w:rsid w:val="0DAD4E1B"/>
    <w:rsid w:val="0E5B7589"/>
    <w:rsid w:val="107E68DE"/>
    <w:rsid w:val="116250BF"/>
    <w:rsid w:val="11BD58B2"/>
    <w:rsid w:val="12E7492B"/>
    <w:rsid w:val="132C6ADB"/>
    <w:rsid w:val="133236CD"/>
    <w:rsid w:val="134C4433"/>
    <w:rsid w:val="13A039C9"/>
    <w:rsid w:val="168C1346"/>
    <w:rsid w:val="16A50D85"/>
    <w:rsid w:val="184103F9"/>
    <w:rsid w:val="18A83F89"/>
    <w:rsid w:val="18AF5EEB"/>
    <w:rsid w:val="19F75A20"/>
    <w:rsid w:val="1A037B71"/>
    <w:rsid w:val="1A7750CB"/>
    <w:rsid w:val="1C2F10F1"/>
    <w:rsid w:val="1CC43CBF"/>
    <w:rsid w:val="1CFD3575"/>
    <w:rsid w:val="1DCA26E6"/>
    <w:rsid w:val="1DCD0BC2"/>
    <w:rsid w:val="1DE5415D"/>
    <w:rsid w:val="1DED413E"/>
    <w:rsid w:val="1E37556C"/>
    <w:rsid w:val="1E6E5F01"/>
    <w:rsid w:val="1F9178AB"/>
    <w:rsid w:val="20D3029D"/>
    <w:rsid w:val="20F173F6"/>
    <w:rsid w:val="21DF2C72"/>
    <w:rsid w:val="227104B4"/>
    <w:rsid w:val="229F106D"/>
    <w:rsid w:val="236B577B"/>
    <w:rsid w:val="23805B40"/>
    <w:rsid w:val="23963804"/>
    <w:rsid w:val="251470D6"/>
    <w:rsid w:val="254E56D7"/>
    <w:rsid w:val="25600D96"/>
    <w:rsid w:val="25825410"/>
    <w:rsid w:val="259313A5"/>
    <w:rsid w:val="25E279E6"/>
    <w:rsid w:val="261F21D6"/>
    <w:rsid w:val="268A5C66"/>
    <w:rsid w:val="26955416"/>
    <w:rsid w:val="27790E83"/>
    <w:rsid w:val="283D6944"/>
    <w:rsid w:val="28877790"/>
    <w:rsid w:val="28920A3E"/>
    <w:rsid w:val="28AF7D34"/>
    <w:rsid w:val="29877550"/>
    <w:rsid w:val="299802D6"/>
    <w:rsid w:val="29C966E1"/>
    <w:rsid w:val="2AE37DB7"/>
    <w:rsid w:val="2B0D6AA1"/>
    <w:rsid w:val="2CD12ABF"/>
    <w:rsid w:val="2D0016F9"/>
    <w:rsid w:val="2D1C7C34"/>
    <w:rsid w:val="2D66078F"/>
    <w:rsid w:val="2D946162"/>
    <w:rsid w:val="2E56075F"/>
    <w:rsid w:val="2EA72D69"/>
    <w:rsid w:val="2F432A92"/>
    <w:rsid w:val="30D3101E"/>
    <w:rsid w:val="32D560F7"/>
    <w:rsid w:val="332A2DCE"/>
    <w:rsid w:val="33DC5707"/>
    <w:rsid w:val="343230D5"/>
    <w:rsid w:val="345935E5"/>
    <w:rsid w:val="348F0527"/>
    <w:rsid w:val="35AE5EB4"/>
    <w:rsid w:val="35D53736"/>
    <w:rsid w:val="3626535D"/>
    <w:rsid w:val="36473A40"/>
    <w:rsid w:val="36624145"/>
    <w:rsid w:val="368A369C"/>
    <w:rsid w:val="36EF5BCC"/>
    <w:rsid w:val="38765878"/>
    <w:rsid w:val="38F568EF"/>
    <w:rsid w:val="39C72511"/>
    <w:rsid w:val="3A6C4A84"/>
    <w:rsid w:val="3ADE7B13"/>
    <w:rsid w:val="3B054865"/>
    <w:rsid w:val="3CCF566D"/>
    <w:rsid w:val="3CF4186F"/>
    <w:rsid w:val="3D597924"/>
    <w:rsid w:val="3D840E45"/>
    <w:rsid w:val="3E083824"/>
    <w:rsid w:val="3E243F9A"/>
    <w:rsid w:val="3F6D3FEC"/>
    <w:rsid w:val="3F9B06C8"/>
    <w:rsid w:val="3FCC0881"/>
    <w:rsid w:val="409C7793"/>
    <w:rsid w:val="409F1CFB"/>
    <w:rsid w:val="40D02591"/>
    <w:rsid w:val="412C75E3"/>
    <w:rsid w:val="41A12662"/>
    <w:rsid w:val="41C33CA3"/>
    <w:rsid w:val="41F06AA9"/>
    <w:rsid w:val="44FE7881"/>
    <w:rsid w:val="45765089"/>
    <w:rsid w:val="460A3EB2"/>
    <w:rsid w:val="46DA7D28"/>
    <w:rsid w:val="471F31A0"/>
    <w:rsid w:val="47653A95"/>
    <w:rsid w:val="47A520E4"/>
    <w:rsid w:val="481328F5"/>
    <w:rsid w:val="481B05F8"/>
    <w:rsid w:val="488C5442"/>
    <w:rsid w:val="48EE063D"/>
    <w:rsid w:val="494476DB"/>
    <w:rsid w:val="49C64593"/>
    <w:rsid w:val="49EC310E"/>
    <w:rsid w:val="4AA07C25"/>
    <w:rsid w:val="4BA8101A"/>
    <w:rsid w:val="4BAB57EF"/>
    <w:rsid w:val="4BD51994"/>
    <w:rsid w:val="4C5101F5"/>
    <w:rsid w:val="4D587BF8"/>
    <w:rsid w:val="4E436E8B"/>
    <w:rsid w:val="4E5C5D29"/>
    <w:rsid w:val="4EA2381F"/>
    <w:rsid w:val="4FFA0AF3"/>
    <w:rsid w:val="500951DA"/>
    <w:rsid w:val="50DB6B76"/>
    <w:rsid w:val="50F3164B"/>
    <w:rsid w:val="511741B1"/>
    <w:rsid w:val="51340035"/>
    <w:rsid w:val="51DF4444"/>
    <w:rsid w:val="51E16D0F"/>
    <w:rsid w:val="532A7346"/>
    <w:rsid w:val="5343618F"/>
    <w:rsid w:val="53AD5F5B"/>
    <w:rsid w:val="53C57C1D"/>
    <w:rsid w:val="53CA5AC6"/>
    <w:rsid w:val="53D855EF"/>
    <w:rsid w:val="53EB1733"/>
    <w:rsid w:val="53F82099"/>
    <w:rsid w:val="54E0475B"/>
    <w:rsid w:val="563F1955"/>
    <w:rsid w:val="567F61F6"/>
    <w:rsid w:val="570D48E3"/>
    <w:rsid w:val="583152CE"/>
    <w:rsid w:val="58C223CA"/>
    <w:rsid w:val="58E800D0"/>
    <w:rsid w:val="59C15A6E"/>
    <w:rsid w:val="59EA7E2A"/>
    <w:rsid w:val="5C106D79"/>
    <w:rsid w:val="5CD252D1"/>
    <w:rsid w:val="5E227B93"/>
    <w:rsid w:val="5E343D6A"/>
    <w:rsid w:val="5E3D45A3"/>
    <w:rsid w:val="5E41648D"/>
    <w:rsid w:val="5E6A1E03"/>
    <w:rsid w:val="5E9345EC"/>
    <w:rsid w:val="5F57386C"/>
    <w:rsid w:val="5FD2654D"/>
    <w:rsid w:val="60ED1182"/>
    <w:rsid w:val="62AF1C11"/>
    <w:rsid w:val="636777E4"/>
    <w:rsid w:val="636A461D"/>
    <w:rsid w:val="63F848E8"/>
    <w:rsid w:val="6408782B"/>
    <w:rsid w:val="6420460B"/>
    <w:rsid w:val="64366CA5"/>
    <w:rsid w:val="6446136F"/>
    <w:rsid w:val="644A7E43"/>
    <w:rsid w:val="65B61BC1"/>
    <w:rsid w:val="6651417A"/>
    <w:rsid w:val="665F56FC"/>
    <w:rsid w:val="66BF03A1"/>
    <w:rsid w:val="67492643"/>
    <w:rsid w:val="676C1E7F"/>
    <w:rsid w:val="67A912D7"/>
    <w:rsid w:val="67B37AAD"/>
    <w:rsid w:val="67B47DBE"/>
    <w:rsid w:val="681A7B2C"/>
    <w:rsid w:val="682D2B59"/>
    <w:rsid w:val="693F2FFD"/>
    <w:rsid w:val="6953779A"/>
    <w:rsid w:val="69FE202C"/>
    <w:rsid w:val="6A207AE5"/>
    <w:rsid w:val="6AF40B09"/>
    <w:rsid w:val="6B6D2669"/>
    <w:rsid w:val="6BDE2735"/>
    <w:rsid w:val="6DC77823"/>
    <w:rsid w:val="6E533D98"/>
    <w:rsid w:val="6EF966EE"/>
    <w:rsid w:val="6F1C23DC"/>
    <w:rsid w:val="6F72024E"/>
    <w:rsid w:val="6F8166E3"/>
    <w:rsid w:val="6FA56875"/>
    <w:rsid w:val="6FCD36D6"/>
    <w:rsid w:val="6FFB6495"/>
    <w:rsid w:val="702F422A"/>
    <w:rsid w:val="7075303A"/>
    <w:rsid w:val="7113776B"/>
    <w:rsid w:val="7142463B"/>
    <w:rsid w:val="72790137"/>
    <w:rsid w:val="731735E6"/>
    <w:rsid w:val="732C6966"/>
    <w:rsid w:val="739E5AB6"/>
    <w:rsid w:val="7465554B"/>
    <w:rsid w:val="74D07EF1"/>
    <w:rsid w:val="75D46FAD"/>
    <w:rsid w:val="764F3097"/>
    <w:rsid w:val="77144054"/>
    <w:rsid w:val="77950F7E"/>
    <w:rsid w:val="77B74368"/>
    <w:rsid w:val="78370287"/>
    <w:rsid w:val="786C7F30"/>
    <w:rsid w:val="7A460C55"/>
    <w:rsid w:val="7A5B64AE"/>
    <w:rsid w:val="7B1F4582"/>
    <w:rsid w:val="7C1F52BA"/>
    <w:rsid w:val="7C417926"/>
    <w:rsid w:val="7D8709FA"/>
    <w:rsid w:val="7DBD4D8A"/>
    <w:rsid w:val="7F9B7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paragraph" w:styleId="2">
    <w:name w:val="heading 1"/>
    <w:basedOn w:val="1"/>
    <w:next w:val="1"/>
    <w:autoRedefine/>
    <w:unhideWhenUsed/>
    <w:qFormat/>
    <w:uiPriority w:val="9"/>
    <w:pPr>
      <w:keepNext/>
      <w:keepLines/>
      <w:spacing w:before="120" w:beforeLines="0" w:after="120" w:afterLines="0"/>
      <w:outlineLvl w:val="0"/>
    </w:pPr>
    <w:rPr>
      <w:rFonts w:hint="eastAsia" w:ascii="黑体" w:eastAsia="黑体"/>
      <w:kern w:val="44"/>
      <w:sz w:val="32"/>
      <w:szCs w:val="44"/>
    </w:rPr>
  </w:style>
  <w:style w:type="paragraph" w:styleId="3">
    <w:name w:val="heading 2"/>
    <w:basedOn w:val="1"/>
    <w:next w:val="1"/>
    <w:autoRedefine/>
    <w:unhideWhenUsed/>
    <w:qFormat/>
    <w:uiPriority w:val="9"/>
    <w:pPr>
      <w:keepNext/>
      <w:keepLines/>
      <w:spacing w:before="120" w:beforeLines="0" w:after="60" w:afterLines="0"/>
      <w:outlineLvl w:val="1"/>
    </w:pPr>
    <w:rPr>
      <w:rFonts w:hint="default" w:ascii="Cambria" w:hAnsi="Cambria" w:eastAsia="楷体"/>
      <w:b/>
      <w:sz w:val="32"/>
      <w:szCs w:val="32"/>
    </w:rPr>
  </w:style>
  <w:style w:type="paragraph" w:styleId="4">
    <w:name w:val="heading 3"/>
    <w:basedOn w:val="1"/>
    <w:next w:val="1"/>
    <w:autoRedefine/>
    <w:unhideWhenUsed/>
    <w:qFormat/>
    <w:uiPriority w:val="9"/>
    <w:pPr>
      <w:keepNext/>
      <w:keepLines/>
      <w:spacing w:before="260" w:beforeLines="0" w:after="260" w:afterLines="0" w:line="416" w:lineRule="atLeast"/>
      <w:outlineLvl w:val="2"/>
    </w:pPr>
    <w:rPr>
      <w:rFonts w:hint="default"/>
      <w:b/>
      <w:sz w:val="32"/>
      <w:szCs w:val="32"/>
    </w:rPr>
  </w:style>
  <w:style w:type="character" w:default="1" w:styleId="12">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5">
    <w:name w:val="Body Text Indent"/>
    <w:basedOn w:val="1"/>
    <w:autoRedefine/>
    <w:unhideWhenUsed/>
    <w:qFormat/>
    <w:uiPriority w:val="0"/>
    <w:pPr>
      <w:spacing w:beforeLines="0" w:after="120" w:afterLines="0"/>
      <w:ind w:left="420" w:leftChars="200"/>
    </w:pPr>
    <w:rPr>
      <w:rFonts w:hint="default"/>
      <w:sz w:val="21"/>
      <w:szCs w:val="24"/>
    </w:rPr>
  </w:style>
  <w:style w:type="paragraph" w:styleId="6">
    <w:name w:val="Body Text Indent 2"/>
    <w:basedOn w:val="1"/>
    <w:autoRedefine/>
    <w:unhideWhenUsed/>
    <w:qFormat/>
    <w:uiPriority w:val="0"/>
    <w:pPr>
      <w:spacing w:beforeLines="0" w:after="120" w:afterLines="0" w:line="480" w:lineRule="auto"/>
      <w:ind w:left="420" w:leftChars="200"/>
    </w:pPr>
    <w:rPr>
      <w:rFonts w:hint="default"/>
      <w:sz w:val="21"/>
      <w:szCs w:val="24"/>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unhideWhenUsed/>
    <w:qFormat/>
    <w:uiPriority w:val="99"/>
    <w:pPr>
      <w:spacing w:beforeLines="0" w:beforeAutospacing="1" w:afterLines="0" w:afterAutospacing="1"/>
      <w:jc w:val="left"/>
    </w:pPr>
    <w:rPr>
      <w:rFonts w:hint="default"/>
      <w:kern w:val="0"/>
      <w:sz w:val="24"/>
      <w:szCs w:val="24"/>
    </w:rPr>
  </w:style>
  <w:style w:type="paragraph" w:styleId="10">
    <w:name w:val="Body Text First Indent 2"/>
    <w:basedOn w:val="5"/>
    <w:autoRedefine/>
    <w:unhideWhenUsed/>
    <w:qFormat/>
    <w:uiPriority w:val="0"/>
    <w:pPr>
      <w:widowControl/>
      <w:spacing w:beforeLines="0" w:afterLines="0"/>
      <w:ind w:firstLine="420" w:firstLineChars="200"/>
      <w:jc w:val="left"/>
    </w:pPr>
    <w:rPr>
      <w:rFonts w:hint="default" w:eastAsia="仿宋_GB2312"/>
      <w:kern w:val="0"/>
      <w:sz w:val="32"/>
      <w:szCs w:val="32"/>
    </w:rPr>
  </w:style>
  <w:style w:type="character" w:customStyle="1" w:styleId="13">
    <w:name w:val="样式1"/>
    <w:autoRedefine/>
    <w:unhideWhenUsed/>
    <w:qFormat/>
    <w:uiPriority w:val="0"/>
    <w:rPr>
      <w:rFonts w:hint="eastAsia" w:ascii="华光小标宋_CNKI" w:hAnsi="华光小标宋_CNKI" w:eastAsia="华光小标宋_CNKI"/>
      <w:sz w:val="44"/>
      <w:szCs w:val="24"/>
    </w:rPr>
  </w:style>
  <w:style w:type="character" w:customStyle="1" w:styleId="14">
    <w:name w:val="font71"/>
    <w:basedOn w:val="12"/>
    <w:autoRedefine/>
    <w:unhideWhenUsed/>
    <w:qFormat/>
    <w:uiPriority w:val="0"/>
    <w:rPr>
      <w:rFonts w:hint="eastAsia" w:ascii="黑体" w:hAnsi="宋体" w:eastAsia="黑体" w:cs="黑体"/>
      <w:color w:val="000000"/>
      <w:sz w:val="32"/>
      <w:szCs w:val="32"/>
    </w:rPr>
  </w:style>
  <w:style w:type="character" w:customStyle="1" w:styleId="15">
    <w:name w:val="font61"/>
    <w:basedOn w:val="12"/>
    <w:autoRedefine/>
    <w:unhideWhenUsed/>
    <w:qFormat/>
    <w:uiPriority w:val="0"/>
    <w:rPr>
      <w:rFonts w:hint="default" w:ascii="Arial" w:hAnsi="Arial" w:eastAsia="宋体" w:cs="Arial"/>
      <w:color w:val="000000"/>
      <w:sz w:val="32"/>
      <w:szCs w:val="32"/>
    </w:rPr>
  </w:style>
  <w:style w:type="character" w:customStyle="1" w:styleId="16">
    <w:name w:val="font31"/>
    <w:basedOn w:val="12"/>
    <w:autoRedefine/>
    <w:unhideWhenUsed/>
    <w:qFormat/>
    <w:uiPriority w:val="0"/>
    <w:rPr>
      <w:rFonts w:hint="eastAsia" w:ascii="楷体" w:hAnsi="楷体" w:eastAsia="楷体" w:cs="楷体"/>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5765</Words>
  <Characters>6111</Characters>
  <Lines>0</Lines>
  <Paragraphs>0</Paragraphs>
  <TotalTime>36</TotalTime>
  <ScaleCrop>false</ScaleCrop>
  <LinksUpToDate>false</LinksUpToDate>
  <CharactersWithSpaces>6134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2024-04-14T10:13:00Z</dcterms:created>
  <dc:creator>Administrator</dc:creator>
  <cp:lastModifiedBy>轻轻地吻下你的唇</cp:lastModifiedBy>
  <cp:lastPrinted>2026-03-11T02:02:00Z</cp:lastPrinted>
  <dcterms:modified xsi:type="dcterms:W3CDTF">2026-09-07T03:48:38Z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3BE0616ED5604CD1A8F3B64D0CABC513_12</vt:lpwstr>
  </property>
  <property fmtid="{D5CDD505-2E9C-101B-9397-08002B2CF9AE}" pid="4" name="KSOTemplateDocerSaveRecord">
    <vt:lpwstr>eyJoZGlkIjoiN2UyYWYzOTY4MjgxY2U4NDk0YjQ4NTQ3OWQwMGM3NTkiLCJ1c2VySWQiOiIzMTE3MDk4ODEifQ==</vt:lpwstr>
  </property>
</Properties>
</file>