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84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b w:val="0"/>
          <w:bCs w:val="0"/>
          <w:spacing w:val="-16"/>
          <w:sz w:val="32"/>
          <w:szCs w:val="32"/>
        </w:rPr>
        <w:t>附</w:t>
      </w:r>
      <w:r>
        <w:rPr>
          <w:rFonts w:ascii="黑体" w:hAnsi="黑体" w:eastAsia="黑体" w:cs="黑体"/>
          <w:b w:val="0"/>
          <w:bCs w:val="0"/>
          <w:spacing w:val="-58"/>
          <w:sz w:val="32"/>
          <w:szCs w:val="32"/>
        </w:rPr>
        <w:t xml:space="preserve"> </w:t>
      </w:r>
      <w:r>
        <w:rPr>
          <w:rFonts w:ascii="黑体" w:hAnsi="黑体" w:eastAsia="黑体" w:cs="黑体"/>
          <w:b w:val="0"/>
          <w:bCs w:val="0"/>
          <w:spacing w:val="-16"/>
          <w:sz w:val="32"/>
          <w:szCs w:val="32"/>
        </w:rPr>
        <w:t>件</w:t>
      </w:r>
      <w:r>
        <w:rPr>
          <w:rFonts w:ascii="黑体" w:hAnsi="黑体" w:eastAsia="黑体" w:cs="黑体"/>
          <w:b w:val="0"/>
          <w:bCs w:val="0"/>
          <w:spacing w:val="-43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-43"/>
          <w:sz w:val="32"/>
          <w:szCs w:val="32"/>
          <w:lang w:val="en-US" w:eastAsia="zh-CN"/>
        </w:rPr>
        <w:t>1</w:t>
      </w:r>
    </w:p>
    <w:p w14:paraId="00A3784F">
      <w:pPr>
        <w:keepNext w:val="0"/>
        <w:keepLines w:val="0"/>
        <w:pageBreakBefore w:val="0"/>
        <w:widowControl w:val="0"/>
        <w:tabs>
          <w:tab w:val="left" w:pos="19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ascii="Arial"/>
          <w:sz w:val="21"/>
        </w:rPr>
      </w:pPr>
      <w:r>
        <w:rPr>
          <w:rFonts w:hint="eastAsia" w:ascii="仿宋" w:hAnsi="仿宋" w:eastAsia="仿宋" w:cs="仿宋"/>
          <w:b/>
          <w:bCs/>
          <w:spacing w:val="37"/>
          <w:sz w:val="32"/>
          <w:szCs w:val="32"/>
          <w:u w:val="single"/>
          <w:lang w:val="en-US" w:eastAsia="zh-CN"/>
        </w:rPr>
        <w:t>民乐</w:t>
      </w:r>
      <w:r>
        <w:rPr>
          <w:rFonts w:ascii="仿宋" w:hAnsi="仿宋" w:eastAsia="仿宋" w:cs="仿宋"/>
          <w:spacing w:val="-138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37"/>
          <w:sz w:val="32"/>
          <w:szCs w:val="32"/>
        </w:rPr>
        <w:t>县(市、区)水龙头水质监测结果上报表</w:t>
      </w:r>
    </w:p>
    <w:p w14:paraId="7EC1E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18"/>
          <w:sz w:val="29"/>
          <w:szCs w:val="29"/>
        </w:rPr>
        <w:t>监测类型：</w:t>
      </w:r>
      <w:r>
        <w:rPr>
          <w:rFonts w:hint="eastAsia" w:ascii="仿宋" w:hAnsi="仿宋" w:eastAsia="仿宋" w:cs="仿宋"/>
          <w:spacing w:val="-18"/>
          <w:sz w:val="29"/>
          <w:szCs w:val="29"/>
          <w:lang w:eastAsia="zh-CN"/>
        </w:rPr>
        <w:t>☑</w:t>
      </w:r>
      <w:r>
        <w:rPr>
          <w:rFonts w:ascii="仿宋" w:hAnsi="仿宋" w:eastAsia="仿宋" w:cs="仿宋"/>
          <w:spacing w:val="-18"/>
          <w:sz w:val="29"/>
          <w:szCs w:val="29"/>
        </w:rPr>
        <w:t>常规监测</w:t>
      </w:r>
      <w:r>
        <w:rPr>
          <w:rFonts w:ascii="仿宋" w:hAnsi="仿宋" w:eastAsia="仿宋" w:cs="仿宋"/>
          <w:spacing w:val="144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18"/>
          <w:sz w:val="29"/>
          <w:szCs w:val="29"/>
        </w:rPr>
        <w:t>□全分析监测</w:t>
      </w:r>
      <w:r>
        <w:rPr>
          <w:rFonts w:ascii="仿宋" w:hAnsi="仿宋" w:eastAsia="仿宋" w:cs="仿宋"/>
          <w:spacing w:val="7"/>
          <w:sz w:val="29"/>
          <w:szCs w:val="29"/>
        </w:rPr>
        <w:t xml:space="preserve">               </w:t>
      </w:r>
      <w:r>
        <w:rPr>
          <w:rFonts w:hint="eastAsia" w:ascii="仿宋" w:hAnsi="仿宋" w:eastAsia="仿宋" w:cs="仿宋"/>
          <w:spacing w:val="7"/>
          <w:sz w:val="29"/>
          <w:szCs w:val="29"/>
          <w:lang w:val="en-US" w:eastAsia="zh-CN"/>
        </w:rPr>
        <w:t xml:space="preserve">    </w:t>
      </w:r>
      <w:r>
        <w:rPr>
          <w:rFonts w:ascii="仿宋" w:hAnsi="仿宋" w:eastAsia="仿宋" w:cs="仿宋"/>
          <w:spacing w:val="-18"/>
          <w:position w:val="-1"/>
          <w:sz w:val="29"/>
          <w:szCs w:val="29"/>
        </w:rPr>
        <w:t>第</w:t>
      </w:r>
      <w:r>
        <w:rPr>
          <w:rFonts w:ascii="仿宋" w:hAnsi="仿宋" w:eastAsia="仿宋" w:cs="仿宋"/>
          <w:spacing w:val="21"/>
          <w:position w:val="-1"/>
          <w:sz w:val="29"/>
          <w:szCs w:val="29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21"/>
          <w:position w:val="-1"/>
          <w:sz w:val="29"/>
          <w:szCs w:val="29"/>
          <w:u w:val="single" w:color="auto"/>
          <w:lang w:val="en-US" w:eastAsia="zh-CN"/>
        </w:rPr>
        <w:t>1</w:t>
      </w:r>
      <w:r>
        <w:rPr>
          <w:rFonts w:ascii="仿宋" w:hAnsi="仿宋" w:eastAsia="仿宋" w:cs="仿宋"/>
          <w:spacing w:val="21"/>
          <w:position w:val="-1"/>
          <w:sz w:val="29"/>
          <w:szCs w:val="29"/>
          <w:u w:val="single" w:color="auto"/>
        </w:rPr>
        <w:t xml:space="preserve"> </w:t>
      </w:r>
      <w:r>
        <w:rPr>
          <w:rFonts w:ascii="仿宋" w:hAnsi="仿宋" w:eastAsia="仿宋" w:cs="仿宋"/>
          <w:spacing w:val="-18"/>
          <w:position w:val="-1"/>
          <w:sz w:val="29"/>
          <w:szCs w:val="29"/>
        </w:rPr>
        <w:t>月</w:t>
      </w:r>
    </w:p>
    <w:p w14:paraId="69D37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16" w:lineRule="exact"/>
        <w:textAlignment w:val="auto"/>
      </w:pPr>
    </w:p>
    <w:tbl>
      <w:tblPr>
        <w:tblStyle w:val="8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3"/>
        <w:gridCol w:w="4964"/>
        <w:gridCol w:w="1393"/>
        <w:gridCol w:w="1551"/>
      </w:tblGrid>
      <w:tr w14:paraId="7BD81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33" w:type="pct"/>
            <w:vAlign w:val="top"/>
          </w:tcPr>
          <w:p w14:paraId="5EBF2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240" w:lineRule="auto"/>
              <w:ind w:left="257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2804" w:type="pct"/>
            <w:vAlign w:val="top"/>
          </w:tcPr>
          <w:p w14:paraId="485B2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240" w:lineRule="auto"/>
              <w:ind w:left="2154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21"/>
                <w:szCs w:val="21"/>
              </w:rPr>
              <w:t>检测指标</w:t>
            </w:r>
          </w:p>
        </w:tc>
        <w:tc>
          <w:tcPr>
            <w:tcW w:w="787" w:type="pct"/>
            <w:vAlign w:val="top"/>
          </w:tcPr>
          <w:p w14:paraId="1499C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240" w:lineRule="auto"/>
              <w:ind w:left="280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检测份数</w:t>
            </w:r>
          </w:p>
        </w:tc>
        <w:tc>
          <w:tcPr>
            <w:tcW w:w="873" w:type="pct"/>
            <w:vAlign w:val="top"/>
          </w:tcPr>
          <w:p w14:paraId="7AFFF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240" w:lineRule="auto"/>
              <w:ind w:left="360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达标份数</w:t>
            </w:r>
          </w:p>
        </w:tc>
      </w:tr>
      <w:tr w14:paraId="155A9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000" w:type="pct"/>
            <w:gridSpan w:val="4"/>
            <w:vAlign w:val="top"/>
          </w:tcPr>
          <w:p w14:paraId="1F237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6" w:line="240" w:lineRule="auto"/>
              <w:ind w:left="278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一、微生物指标</w:t>
            </w:r>
          </w:p>
        </w:tc>
      </w:tr>
      <w:tr w14:paraId="3D81B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33" w:type="pct"/>
            <w:vAlign w:val="top"/>
          </w:tcPr>
          <w:p w14:paraId="13AC1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2" w:line="240" w:lineRule="auto"/>
              <w:ind w:left="415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804" w:type="pct"/>
            <w:vAlign w:val="top"/>
          </w:tcPr>
          <w:p w14:paraId="2BB3E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9" w:line="240" w:lineRule="auto"/>
              <w:ind w:left="271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总大肠菌群/(</w:t>
            </w:r>
            <w:r>
              <w:rPr>
                <w:rFonts w:ascii="宋体" w:hAnsi="宋体" w:eastAsia="宋体" w:cs="宋体"/>
                <w:sz w:val="21"/>
                <w:szCs w:val="21"/>
              </w:rPr>
              <w:t>MPN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/100</w:t>
            </w:r>
            <w:r>
              <w:rPr>
                <w:rFonts w:ascii="宋体" w:hAnsi="宋体" w:eastAsia="宋体" w:cs="宋体"/>
                <w:sz w:val="21"/>
                <w:szCs w:val="21"/>
              </w:rPr>
              <w:t>mL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或</w:t>
            </w:r>
            <w:r>
              <w:rPr>
                <w:rFonts w:ascii="宋体" w:hAnsi="宋体" w:eastAsia="宋体" w:cs="宋体"/>
                <w:sz w:val="21"/>
                <w:szCs w:val="21"/>
              </w:rPr>
              <w:t>CFU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/100</w:t>
            </w:r>
            <w:r>
              <w:rPr>
                <w:rFonts w:ascii="宋体" w:hAnsi="宋体" w:eastAsia="宋体" w:cs="宋体"/>
                <w:sz w:val="21"/>
                <w:szCs w:val="21"/>
              </w:rPr>
              <w:t>mL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)</w:t>
            </w:r>
          </w:p>
        </w:tc>
        <w:tc>
          <w:tcPr>
            <w:tcW w:w="787" w:type="pct"/>
            <w:vAlign w:val="center"/>
          </w:tcPr>
          <w:p w14:paraId="79683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 w14:paraId="1EFD4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 w14:paraId="6C3C2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33" w:type="pct"/>
            <w:vAlign w:val="top"/>
          </w:tcPr>
          <w:p w14:paraId="3D931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3" w:line="240" w:lineRule="auto"/>
              <w:ind w:left="415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2804" w:type="pct"/>
            <w:vAlign w:val="top"/>
          </w:tcPr>
          <w:p w14:paraId="4BB3B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9" w:line="240" w:lineRule="auto"/>
              <w:ind w:left="271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大肠埃希氏菌(</w:t>
            </w:r>
            <w:r>
              <w:rPr>
                <w:rFonts w:ascii="宋体" w:hAnsi="宋体" w:eastAsia="宋体" w:cs="宋体"/>
                <w:sz w:val="21"/>
                <w:szCs w:val="21"/>
              </w:rPr>
              <w:t>MPN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/100m或</w:t>
            </w:r>
            <w:r>
              <w:rPr>
                <w:rFonts w:ascii="宋体" w:hAnsi="宋体" w:eastAsia="宋体" w:cs="宋体"/>
                <w:sz w:val="21"/>
                <w:szCs w:val="21"/>
              </w:rPr>
              <w:t>CFU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/100</w:t>
            </w:r>
            <w:r>
              <w:rPr>
                <w:rFonts w:ascii="宋体" w:hAnsi="宋体" w:eastAsia="宋体" w:cs="宋体"/>
                <w:sz w:val="21"/>
                <w:szCs w:val="21"/>
              </w:rPr>
              <w:t>mL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)</w:t>
            </w:r>
          </w:p>
        </w:tc>
        <w:tc>
          <w:tcPr>
            <w:tcW w:w="787" w:type="pct"/>
            <w:vAlign w:val="center"/>
          </w:tcPr>
          <w:p w14:paraId="4B66E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 w14:paraId="2931F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 w14:paraId="3EBA88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33" w:type="pct"/>
            <w:vAlign w:val="top"/>
          </w:tcPr>
          <w:p w14:paraId="5340C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4" w:line="240" w:lineRule="auto"/>
              <w:ind w:left="415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2804" w:type="pct"/>
            <w:vAlign w:val="top"/>
          </w:tcPr>
          <w:p w14:paraId="133D2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line="240" w:lineRule="auto"/>
              <w:ind w:left="271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菌落总数/(</w:t>
            </w:r>
            <w:r>
              <w:rPr>
                <w:rFonts w:ascii="宋体" w:hAnsi="宋体" w:eastAsia="宋体" w:cs="宋体"/>
                <w:sz w:val="21"/>
                <w:szCs w:val="21"/>
              </w:rPr>
              <w:t>MPN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sz w:val="21"/>
                <w:szCs w:val="21"/>
              </w:rPr>
              <w:t>mL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或</w:t>
            </w:r>
            <w:r>
              <w:rPr>
                <w:rFonts w:ascii="宋体" w:hAnsi="宋体" w:eastAsia="宋体" w:cs="宋体"/>
                <w:sz w:val="21"/>
                <w:szCs w:val="21"/>
              </w:rPr>
              <w:t>CFU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sz w:val="21"/>
                <w:szCs w:val="21"/>
              </w:rPr>
              <w:t>mL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)</w:t>
            </w:r>
          </w:p>
        </w:tc>
        <w:tc>
          <w:tcPr>
            <w:tcW w:w="787" w:type="pct"/>
            <w:vAlign w:val="center"/>
          </w:tcPr>
          <w:p w14:paraId="0A812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 w14:paraId="09AA2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 w14:paraId="67F731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000" w:type="pct"/>
            <w:gridSpan w:val="4"/>
            <w:vAlign w:val="top"/>
          </w:tcPr>
          <w:p w14:paraId="349A9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240" w:lineRule="auto"/>
              <w:ind w:left="278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二、毒理指标</w:t>
            </w:r>
          </w:p>
        </w:tc>
      </w:tr>
      <w:tr w14:paraId="7FFFB8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33" w:type="pct"/>
            <w:vAlign w:val="top"/>
          </w:tcPr>
          <w:p w14:paraId="47421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4" w:line="240" w:lineRule="auto"/>
              <w:ind w:left="415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2804" w:type="pct"/>
            <w:vAlign w:val="top"/>
          </w:tcPr>
          <w:p w14:paraId="38F6F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line="240" w:lineRule="auto"/>
              <w:ind w:left="271"/>
              <w:textAlignment w:val="auto"/>
              <w:rPr>
                <w:rFonts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砷(mg/L)</w:t>
            </w:r>
          </w:p>
        </w:tc>
        <w:tc>
          <w:tcPr>
            <w:tcW w:w="787" w:type="pct"/>
            <w:vAlign w:val="center"/>
          </w:tcPr>
          <w:p w14:paraId="6E661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 w14:paraId="6177F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 w14:paraId="5B728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33" w:type="pct"/>
            <w:vAlign w:val="top"/>
          </w:tcPr>
          <w:p w14:paraId="40648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4" w:line="240" w:lineRule="auto"/>
              <w:ind w:left="415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2804" w:type="pct"/>
            <w:vAlign w:val="top"/>
          </w:tcPr>
          <w:p w14:paraId="15A08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line="240" w:lineRule="auto"/>
              <w:ind w:left="271"/>
              <w:textAlignment w:val="auto"/>
              <w:rPr>
                <w:rFonts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镉(mg/L)</w:t>
            </w:r>
          </w:p>
        </w:tc>
        <w:tc>
          <w:tcPr>
            <w:tcW w:w="787" w:type="pct"/>
            <w:vAlign w:val="center"/>
          </w:tcPr>
          <w:p w14:paraId="1E141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 w14:paraId="22E1A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 w14:paraId="33ECF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33" w:type="pct"/>
            <w:vAlign w:val="top"/>
          </w:tcPr>
          <w:p w14:paraId="37123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4" w:line="240" w:lineRule="auto"/>
              <w:ind w:left="415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804" w:type="pct"/>
            <w:vAlign w:val="top"/>
          </w:tcPr>
          <w:p w14:paraId="0F0B0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line="240" w:lineRule="auto"/>
              <w:ind w:left="271"/>
              <w:textAlignment w:val="auto"/>
              <w:rPr>
                <w:rFonts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铬(六价)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(mg/L)</w:t>
            </w:r>
          </w:p>
        </w:tc>
        <w:tc>
          <w:tcPr>
            <w:tcW w:w="787" w:type="pct"/>
            <w:vAlign w:val="center"/>
          </w:tcPr>
          <w:p w14:paraId="13E75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 w14:paraId="1F336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 w14:paraId="6069A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33" w:type="pct"/>
            <w:vAlign w:val="top"/>
          </w:tcPr>
          <w:p w14:paraId="4ECD0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4" w:line="240" w:lineRule="auto"/>
              <w:ind w:left="415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804" w:type="pct"/>
            <w:vAlign w:val="top"/>
          </w:tcPr>
          <w:p w14:paraId="6F9DD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line="240" w:lineRule="auto"/>
              <w:ind w:left="271"/>
              <w:textAlignment w:val="auto"/>
              <w:rPr>
                <w:rFonts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铅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(mg/L)</w:t>
            </w:r>
          </w:p>
        </w:tc>
        <w:tc>
          <w:tcPr>
            <w:tcW w:w="787" w:type="pct"/>
            <w:vAlign w:val="center"/>
          </w:tcPr>
          <w:p w14:paraId="7B4BA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 w14:paraId="7360F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 w14:paraId="35E5F3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33" w:type="pct"/>
            <w:vAlign w:val="top"/>
          </w:tcPr>
          <w:p w14:paraId="581DD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4" w:line="240" w:lineRule="auto"/>
              <w:ind w:left="415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804" w:type="pct"/>
            <w:vAlign w:val="top"/>
          </w:tcPr>
          <w:p w14:paraId="61E3D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line="240" w:lineRule="auto"/>
              <w:ind w:left="271"/>
              <w:textAlignment w:val="auto"/>
              <w:rPr>
                <w:rFonts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汞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(mg/L)</w:t>
            </w:r>
          </w:p>
        </w:tc>
        <w:tc>
          <w:tcPr>
            <w:tcW w:w="787" w:type="pct"/>
            <w:vAlign w:val="center"/>
          </w:tcPr>
          <w:p w14:paraId="23B9D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 w14:paraId="286FD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 w14:paraId="397E4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33" w:type="pct"/>
            <w:vAlign w:val="top"/>
          </w:tcPr>
          <w:p w14:paraId="65252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4" w:line="240" w:lineRule="auto"/>
              <w:ind w:left="415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804" w:type="pct"/>
            <w:vAlign w:val="top"/>
          </w:tcPr>
          <w:p w14:paraId="2469C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line="240" w:lineRule="auto"/>
              <w:ind w:left="271"/>
              <w:textAlignment w:val="auto"/>
              <w:rPr>
                <w:rFonts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氰化物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(mg/L)</w:t>
            </w:r>
          </w:p>
        </w:tc>
        <w:tc>
          <w:tcPr>
            <w:tcW w:w="787" w:type="pct"/>
            <w:vAlign w:val="center"/>
          </w:tcPr>
          <w:p w14:paraId="348AB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 w14:paraId="66B40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 w14:paraId="2C5DF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33" w:type="pct"/>
            <w:vAlign w:val="top"/>
          </w:tcPr>
          <w:p w14:paraId="4A4F3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4" w:line="240" w:lineRule="auto"/>
              <w:ind w:left="415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804" w:type="pct"/>
            <w:vAlign w:val="top"/>
          </w:tcPr>
          <w:p w14:paraId="3EB17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line="240" w:lineRule="auto"/>
              <w:ind w:left="271"/>
              <w:textAlignment w:val="auto"/>
              <w:rPr>
                <w:rFonts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氟化物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(mg/L)</w:t>
            </w:r>
          </w:p>
        </w:tc>
        <w:tc>
          <w:tcPr>
            <w:tcW w:w="787" w:type="pct"/>
            <w:vAlign w:val="center"/>
          </w:tcPr>
          <w:p w14:paraId="727F5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 w14:paraId="03FA2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 w14:paraId="1C31CC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33" w:type="pct"/>
            <w:vAlign w:val="top"/>
          </w:tcPr>
          <w:p w14:paraId="5AB57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4" w:line="240" w:lineRule="auto"/>
              <w:ind w:left="415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804" w:type="pct"/>
            <w:vAlign w:val="top"/>
          </w:tcPr>
          <w:p w14:paraId="5A093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line="240" w:lineRule="auto"/>
              <w:ind w:left="271"/>
              <w:textAlignment w:val="auto"/>
              <w:rPr>
                <w:rFonts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硝酸盐(以N 计)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(mg/L)</w:t>
            </w:r>
          </w:p>
        </w:tc>
        <w:tc>
          <w:tcPr>
            <w:tcW w:w="787" w:type="pct"/>
            <w:vAlign w:val="center"/>
          </w:tcPr>
          <w:p w14:paraId="68298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 w14:paraId="247BE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 w14:paraId="7B76A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33" w:type="pct"/>
            <w:vAlign w:val="top"/>
          </w:tcPr>
          <w:p w14:paraId="40A68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4" w:line="240" w:lineRule="auto"/>
              <w:ind w:left="415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804" w:type="pct"/>
            <w:vAlign w:val="top"/>
          </w:tcPr>
          <w:p w14:paraId="62863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line="240" w:lineRule="auto"/>
              <w:ind w:left="271"/>
              <w:textAlignment w:val="auto"/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三氯甲烷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(mg/L)</w:t>
            </w:r>
          </w:p>
        </w:tc>
        <w:tc>
          <w:tcPr>
            <w:tcW w:w="787" w:type="pct"/>
            <w:vAlign w:val="center"/>
          </w:tcPr>
          <w:p w14:paraId="7EC11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 w14:paraId="0B3C1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 w14:paraId="3D232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33" w:type="pct"/>
            <w:vAlign w:val="top"/>
          </w:tcPr>
          <w:p w14:paraId="57D99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4" w:line="240" w:lineRule="auto"/>
              <w:ind w:left="415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804" w:type="pct"/>
            <w:vAlign w:val="top"/>
          </w:tcPr>
          <w:p w14:paraId="42EEA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line="240" w:lineRule="auto"/>
              <w:ind w:left="271"/>
              <w:textAlignment w:val="auto"/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一氯二溴甲烷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(mg/L)</w:t>
            </w:r>
          </w:p>
        </w:tc>
        <w:tc>
          <w:tcPr>
            <w:tcW w:w="787" w:type="pct"/>
            <w:vAlign w:val="center"/>
          </w:tcPr>
          <w:p w14:paraId="69117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 w14:paraId="72ECA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 w14:paraId="77D88F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33" w:type="pct"/>
            <w:vAlign w:val="top"/>
          </w:tcPr>
          <w:p w14:paraId="71D96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4" w:line="240" w:lineRule="auto"/>
              <w:ind w:left="415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804" w:type="pct"/>
            <w:vAlign w:val="top"/>
          </w:tcPr>
          <w:p w14:paraId="64645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line="240" w:lineRule="auto"/>
              <w:ind w:left="271"/>
              <w:textAlignment w:val="auto"/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二氯一溴甲烷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(mg/L)</w:t>
            </w:r>
          </w:p>
        </w:tc>
        <w:tc>
          <w:tcPr>
            <w:tcW w:w="787" w:type="pct"/>
            <w:vAlign w:val="center"/>
          </w:tcPr>
          <w:p w14:paraId="1B4B7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 w14:paraId="6E238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 w14:paraId="65E24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33" w:type="pct"/>
            <w:vAlign w:val="top"/>
          </w:tcPr>
          <w:p w14:paraId="11F24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4" w:line="240" w:lineRule="auto"/>
              <w:ind w:left="415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804" w:type="pct"/>
            <w:vAlign w:val="top"/>
          </w:tcPr>
          <w:p w14:paraId="3D9CF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line="240" w:lineRule="auto"/>
              <w:ind w:left="271"/>
              <w:textAlignment w:val="auto"/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三溴甲烷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(mg/L)</w:t>
            </w:r>
          </w:p>
        </w:tc>
        <w:tc>
          <w:tcPr>
            <w:tcW w:w="787" w:type="pct"/>
            <w:vAlign w:val="center"/>
          </w:tcPr>
          <w:p w14:paraId="4D1AB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 w14:paraId="27978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 w14:paraId="1D4C8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33" w:type="pct"/>
            <w:vAlign w:val="center"/>
          </w:tcPr>
          <w:p w14:paraId="50ED7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4" w:line="240" w:lineRule="auto"/>
              <w:ind w:left="415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2804" w:type="pct"/>
            <w:vAlign w:val="top"/>
          </w:tcPr>
          <w:p w14:paraId="6EC65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line="240" w:lineRule="auto"/>
              <w:ind w:left="271"/>
              <w:textAlignment w:val="auto"/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三卤甲烷(三氯甲烷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一氯二溴甲烷、二氯一溴甲烷、三溴甲烷的总和)</w:t>
            </w:r>
          </w:p>
        </w:tc>
        <w:tc>
          <w:tcPr>
            <w:tcW w:w="787" w:type="pct"/>
            <w:vAlign w:val="center"/>
          </w:tcPr>
          <w:p w14:paraId="417C0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 w14:paraId="5B424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 w14:paraId="24095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33" w:type="pct"/>
            <w:vAlign w:val="top"/>
          </w:tcPr>
          <w:p w14:paraId="4DD7B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4" w:line="240" w:lineRule="auto"/>
              <w:ind w:left="415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2804" w:type="pct"/>
            <w:vAlign w:val="top"/>
          </w:tcPr>
          <w:p w14:paraId="03530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line="240" w:lineRule="auto"/>
              <w:ind w:left="271"/>
              <w:textAlignment w:val="auto"/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二氯乙酸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(mg/L)</w:t>
            </w:r>
          </w:p>
        </w:tc>
        <w:tc>
          <w:tcPr>
            <w:tcW w:w="787" w:type="pct"/>
            <w:vAlign w:val="center"/>
          </w:tcPr>
          <w:p w14:paraId="6AC0C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 w14:paraId="06A66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 w14:paraId="000BA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33" w:type="pct"/>
            <w:vAlign w:val="top"/>
          </w:tcPr>
          <w:p w14:paraId="43A3C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4" w:line="240" w:lineRule="auto"/>
              <w:ind w:left="415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2804" w:type="pct"/>
            <w:vAlign w:val="top"/>
          </w:tcPr>
          <w:p w14:paraId="29AC7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line="240" w:lineRule="auto"/>
              <w:ind w:left="271"/>
              <w:textAlignment w:val="auto"/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三氯乙酸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(mg/L)</w:t>
            </w:r>
          </w:p>
        </w:tc>
        <w:tc>
          <w:tcPr>
            <w:tcW w:w="787" w:type="pct"/>
            <w:vAlign w:val="center"/>
          </w:tcPr>
          <w:p w14:paraId="3A484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 w14:paraId="6F00D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 w14:paraId="6F61F0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33" w:type="pct"/>
            <w:vAlign w:val="top"/>
          </w:tcPr>
          <w:p w14:paraId="6F02C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4" w:line="240" w:lineRule="auto"/>
              <w:ind w:left="415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2804" w:type="pct"/>
            <w:vAlign w:val="top"/>
          </w:tcPr>
          <w:p w14:paraId="4B70B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line="240" w:lineRule="auto"/>
              <w:ind w:left="271"/>
              <w:textAlignment w:val="auto"/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溴酸盐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(mg/L)</w:t>
            </w:r>
          </w:p>
        </w:tc>
        <w:tc>
          <w:tcPr>
            <w:tcW w:w="787" w:type="pct"/>
            <w:vAlign w:val="center"/>
          </w:tcPr>
          <w:p w14:paraId="574BA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873" w:type="pct"/>
            <w:vAlign w:val="center"/>
          </w:tcPr>
          <w:p w14:paraId="01607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7D9086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33" w:type="pct"/>
            <w:vAlign w:val="top"/>
          </w:tcPr>
          <w:p w14:paraId="38BAA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4" w:line="240" w:lineRule="auto"/>
              <w:ind w:left="415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2804" w:type="pct"/>
            <w:vAlign w:val="top"/>
          </w:tcPr>
          <w:p w14:paraId="62456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line="240" w:lineRule="auto"/>
              <w:ind w:left="271"/>
              <w:textAlignment w:val="auto"/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亚氯酸盐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(mg/L)</w:t>
            </w:r>
          </w:p>
        </w:tc>
        <w:tc>
          <w:tcPr>
            <w:tcW w:w="787" w:type="pct"/>
            <w:vAlign w:val="center"/>
          </w:tcPr>
          <w:p w14:paraId="1A933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 w14:paraId="6213E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 w14:paraId="51B11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33" w:type="pct"/>
            <w:vAlign w:val="top"/>
          </w:tcPr>
          <w:p w14:paraId="54C9F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4" w:line="240" w:lineRule="auto"/>
              <w:ind w:left="415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21</w:t>
            </w:r>
          </w:p>
        </w:tc>
        <w:tc>
          <w:tcPr>
            <w:tcW w:w="2804" w:type="pct"/>
            <w:vAlign w:val="top"/>
          </w:tcPr>
          <w:p w14:paraId="78F24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6" w:line="240" w:lineRule="auto"/>
              <w:ind w:left="271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氯酸盐(</w:t>
            </w:r>
            <w:r>
              <w:rPr>
                <w:rFonts w:ascii="宋体" w:hAnsi="宋体" w:eastAsia="宋体" w:cs="宋体"/>
                <w:sz w:val="21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/L)</w:t>
            </w:r>
          </w:p>
        </w:tc>
        <w:tc>
          <w:tcPr>
            <w:tcW w:w="787" w:type="pct"/>
            <w:vAlign w:val="center"/>
          </w:tcPr>
          <w:p w14:paraId="20C2E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 w14:paraId="12A25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 w14:paraId="2D192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000" w:type="pct"/>
            <w:gridSpan w:val="4"/>
            <w:vAlign w:val="top"/>
          </w:tcPr>
          <w:p w14:paraId="4ADFC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line="240" w:lineRule="auto"/>
              <w:ind w:left="278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三、感官性状和一般化学指标</w:t>
            </w:r>
          </w:p>
        </w:tc>
      </w:tr>
      <w:tr w14:paraId="3F8A12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33" w:type="pct"/>
            <w:vAlign w:val="top"/>
          </w:tcPr>
          <w:p w14:paraId="25B00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4" w:line="240" w:lineRule="auto"/>
              <w:ind w:left="415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2804" w:type="pct"/>
            <w:vAlign w:val="top"/>
          </w:tcPr>
          <w:p w14:paraId="54BA3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4" w:line="240" w:lineRule="auto"/>
              <w:ind w:left="271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色度(铂钴色度单位)/度</w:t>
            </w:r>
          </w:p>
        </w:tc>
        <w:tc>
          <w:tcPr>
            <w:tcW w:w="787" w:type="pct"/>
            <w:vAlign w:val="center"/>
          </w:tcPr>
          <w:p w14:paraId="51FEF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 w14:paraId="5B4B0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 w14:paraId="475B0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33" w:type="pct"/>
            <w:vAlign w:val="top"/>
          </w:tcPr>
          <w:p w14:paraId="1905A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4" w:line="240" w:lineRule="auto"/>
              <w:ind w:left="415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2804" w:type="pct"/>
            <w:vAlign w:val="top"/>
          </w:tcPr>
          <w:p w14:paraId="27F57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240" w:lineRule="auto"/>
              <w:ind w:left="271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浑浊度(散射浑浊度单位)/</w:t>
            </w:r>
            <w:r>
              <w:rPr>
                <w:rFonts w:ascii="宋体" w:hAnsi="宋体" w:eastAsia="宋体" w:cs="宋体"/>
                <w:sz w:val="21"/>
                <w:szCs w:val="21"/>
              </w:rPr>
              <w:t>NTU</w:t>
            </w:r>
          </w:p>
        </w:tc>
        <w:tc>
          <w:tcPr>
            <w:tcW w:w="787" w:type="pct"/>
            <w:vAlign w:val="center"/>
          </w:tcPr>
          <w:p w14:paraId="61B4B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 w14:paraId="42603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 w14:paraId="63ADE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33" w:type="pct"/>
            <w:vAlign w:val="top"/>
          </w:tcPr>
          <w:p w14:paraId="0EE5E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4" w:line="240" w:lineRule="auto"/>
              <w:ind w:left="415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2804" w:type="pct"/>
            <w:vAlign w:val="top"/>
          </w:tcPr>
          <w:p w14:paraId="5CEB8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6" w:line="240" w:lineRule="auto"/>
              <w:ind w:left="271"/>
              <w:textAlignment w:val="auto"/>
              <w:rPr>
                <w:rFonts w:hint="eastAsia" w:ascii="宋体" w:hAnsi="宋体" w:eastAsia="宋体" w:cs="宋体"/>
                <w:spacing w:val="2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  <w:t>臭和味</w:t>
            </w:r>
          </w:p>
        </w:tc>
        <w:tc>
          <w:tcPr>
            <w:tcW w:w="787" w:type="pct"/>
            <w:vAlign w:val="center"/>
          </w:tcPr>
          <w:p w14:paraId="5666A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 w14:paraId="18785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 w14:paraId="78FD37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33" w:type="pct"/>
            <w:vAlign w:val="top"/>
          </w:tcPr>
          <w:p w14:paraId="541BB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4" w:line="240" w:lineRule="auto"/>
              <w:ind w:left="415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2804" w:type="pct"/>
            <w:vAlign w:val="top"/>
          </w:tcPr>
          <w:p w14:paraId="0AA62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6" w:line="240" w:lineRule="auto"/>
              <w:ind w:left="271"/>
              <w:textAlignment w:val="auto"/>
              <w:rPr>
                <w:rFonts w:hint="eastAsia" w:ascii="宋体" w:hAnsi="宋体" w:eastAsia="宋体" w:cs="宋体"/>
                <w:spacing w:val="2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  <w:t>肉眼可见物</w:t>
            </w:r>
          </w:p>
        </w:tc>
        <w:tc>
          <w:tcPr>
            <w:tcW w:w="787" w:type="pct"/>
            <w:vAlign w:val="center"/>
          </w:tcPr>
          <w:p w14:paraId="3459D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 w14:paraId="66D71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 w14:paraId="2FF40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33" w:type="pct"/>
            <w:vAlign w:val="top"/>
          </w:tcPr>
          <w:p w14:paraId="18267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4" w:line="240" w:lineRule="auto"/>
              <w:ind w:left="415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2804" w:type="pct"/>
            <w:vAlign w:val="top"/>
          </w:tcPr>
          <w:p w14:paraId="10C47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6" w:line="240" w:lineRule="auto"/>
              <w:ind w:left="271"/>
              <w:textAlignment w:val="auto"/>
              <w:rPr>
                <w:rFonts w:hint="eastAsia" w:ascii="宋体" w:hAnsi="宋体" w:eastAsia="宋体" w:cs="宋体"/>
                <w:spacing w:val="2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  <w:t>pH</w:t>
            </w:r>
          </w:p>
        </w:tc>
        <w:tc>
          <w:tcPr>
            <w:tcW w:w="787" w:type="pct"/>
            <w:vAlign w:val="center"/>
          </w:tcPr>
          <w:p w14:paraId="33580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 w14:paraId="37561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 w14:paraId="571B8A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33" w:type="pct"/>
            <w:vAlign w:val="top"/>
          </w:tcPr>
          <w:p w14:paraId="6DC94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4" w:line="240" w:lineRule="auto"/>
              <w:ind w:left="415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2804" w:type="pct"/>
            <w:vAlign w:val="top"/>
          </w:tcPr>
          <w:p w14:paraId="51973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line="240" w:lineRule="auto"/>
              <w:ind w:left="271"/>
              <w:textAlignment w:val="auto"/>
              <w:rPr>
                <w:rFonts w:hint="eastAsia" w:ascii="宋体" w:hAnsi="宋体" w:eastAsia="宋体" w:cs="宋体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铝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z w:val="21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/L)</w:t>
            </w:r>
          </w:p>
        </w:tc>
        <w:tc>
          <w:tcPr>
            <w:tcW w:w="787" w:type="pct"/>
            <w:vAlign w:val="center"/>
          </w:tcPr>
          <w:p w14:paraId="5ADA4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 w14:paraId="296B1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 w14:paraId="2CDF3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33" w:type="pct"/>
            <w:vAlign w:val="top"/>
          </w:tcPr>
          <w:p w14:paraId="4CD44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4" w:line="240" w:lineRule="auto"/>
              <w:ind w:left="415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2804" w:type="pct"/>
            <w:vAlign w:val="top"/>
          </w:tcPr>
          <w:p w14:paraId="35BA3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line="240" w:lineRule="auto"/>
              <w:ind w:left="271"/>
              <w:textAlignment w:val="auto"/>
              <w:rPr>
                <w:rFonts w:hint="eastAsia" w:ascii="宋体" w:hAnsi="宋体" w:eastAsia="宋体" w:cs="宋体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铁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z w:val="21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/L)</w:t>
            </w:r>
          </w:p>
        </w:tc>
        <w:tc>
          <w:tcPr>
            <w:tcW w:w="787" w:type="pct"/>
            <w:vAlign w:val="center"/>
          </w:tcPr>
          <w:p w14:paraId="4EE02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 w14:paraId="6131E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 w14:paraId="54FC8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33" w:type="pct"/>
            <w:vAlign w:val="top"/>
          </w:tcPr>
          <w:p w14:paraId="04469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4" w:line="240" w:lineRule="auto"/>
              <w:ind w:left="415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2804" w:type="pct"/>
            <w:vAlign w:val="top"/>
          </w:tcPr>
          <w:p w14:paraId="72359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line="240" w:lineRule="auto"/>
              <w:ind w:left="271"/>
              <w:textAlignment w:val="auto"/>
              <w:rPr>
                <w:rFonts w:hint="eastAsia" w:ascii="宋体" w:hAnsi="宋体" w:eastAsia="宋体" w:cs="宋体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锰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z w:val="21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/L)</w:t>
            </w:r>
          </w:p>
        </w:tc>
        <w:tc>
          <w:tcPr>
            <w:tcW w:w="787" w:type="pct"/>
            <w:vAlign w:val="center"/>
          </w:tcPr>
          <w:p w14:paraId="723D2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 w14:paraId="4606F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 w14:paraId="2F6EC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33" w:type="pct"/>
            <w:vAlign w:val="top"/>
          </w:tcPr>
          <w:p w14:paraId="06A31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4" w:line="240" w:lineRule="auto"/>
              <w:ind w:left="415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2804" w:type="pct"/>
            <w:vAlign w:val="top"/>
          </w:tcPr>
          <w:p w14:paraId="4F8A4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line="240" w:lineRule="auto"/>
              <w:ind w:left="271"/>
              <w:textAlignment w:val="auto"/>
              <w:rPr>
                <w:rFonts w:hint="eastAsia" w:ascii="宋体" w:hAnsi="宋体" w:eastAsia="宋体" w:cs="宋体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铜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z w:val="21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/L)</w:t>
            </w:r>
          </w:p>
        </w:tc>
        <w:tc>
          <w:tcPr>
            <w:tcW w:w="787" w:type="pct"/>
            <w:vAlign w:val="center"/>
          </w:tcPr>
          <w:p w14:paraId="77B82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 w14:paraId="2CBD8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 w14:paraId="54ED3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33" w:type="pct"/>
            <w:vAlign w:val="top"/>
          </w:tcPr>
          <w:p w14:paraId="7FE6A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4" w:line="240" w:lineRule="auto"/>
              <w:ind w:left="415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2804" w:type="pct"/>
            <w:vAlign w:val="top"/>
          </w:tcPr>
          <w:p w14:paraId="10158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line="240" w:lineRule="auto"/>
              <w:ind w:left="271"/>
              <w:textAlignment w:val="auto"/>
              <w:rPr>
                <w:rFonts w:hint="eastAsia" w:ascii="宋体" w:hAnsi="宋体" w:eastAsia="宋体" w:cs="宋体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锌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z w:val="21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/L)</w:t>
            </w:r>
          </w:p>
        </w:tc>
        <w:tc>
          <w:tcPr>
            <w:tcW w:w="787" w:type="pct"/>
            <w:vAlign w:val="center"/>
          </w:tcPr>
          <w:p w14:paraId="3D6A3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 w14:paraId="7169F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 w14:paraId="5203A4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33" w:type="pct"/>
            <w:vAlign w:val="top"/>
          </w:tcPr>
          <w:p w14:paraId="499C4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4" w:line="240" w:lineRule="auto"/>
              <w:ind w:left="415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2804" w:type="pct"/>
            <w:vAlign w:val="top"/>
          </w:tcPr>
          <w:p w14:paraId="62FDA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line="240" w:lineRule="auto"/>
              <w:ind w:left="271"/>
              <w:textAlignment w:val="auto"/>
              <w:rPr>
                <w:rFonts w:hint="eastAsia" w:ascii="宋体" w:hAnsi="宋体" w:eastAsia="宋体" w:cs="宋体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氯化物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z w:val="21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/L)</w:t>
            </w:r>
          </w:p>
        </w:tc>
        <w:tc>
          <w:tcPr>
            <w:tcW w:w="787" w:type="pct"/>
            <w:vAlign w:val="center"/>
          </w:tcPr>
          <w:p w14:paraId="1CC43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 w14:paraId="341DC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 w14:paraId="73030F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33" w:type="pct"/>
            <w:vAlign w:val="top"/>
          </w:tcPr>
          <w:p w14:paraId="72B2C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4" w:line="240" w:lineRule="auto"/>
              <w:ind w:left="415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2804" w:type="pct"/>
            <w:vAlign w:val="top"/>
          </w:tcPr>
          <w:p w14:paraId="43284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line="240" w:lineRule="auto"/>
              <w:ind w:left="271"/>
              <w:textAlignment w:val="auto"/>
              <w:rPr>
                <w:rFonts w:hint="eastAsia" w:ascii="宋体" w:hAnsi="宋体" w:eastAsia="宋体" w:cs="宋体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硫酸盐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z w:val="21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/L)</w:t>
            </w:r>
          </w:p>
        </w:tc>
        <w:tc>
          <w:tcPr>
            <w:tcW w:w="787" w:type="pct"/>
            <w:vAlign w:val="center"/>
          </w:tcPr>
          <w:p w14:paraId="1DB3A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 w14:paraId="263C5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 w14:paraId="6D280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33" w:type="pct"/>
            <w:vAlign w:val="top"/>
          </w:tcPr>
          <w:p w14:paraId="57D26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4" w:line="240" w:lineRule="auto"/>
              <w:ind w:left="415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2804" w:type="pct"/>
            <w:vAlign w:val="top"/>
          </w:tcPr>
          <w:p w14:paraId="4C076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line="240" w:lineRule="auto"/>
              <w:ind w:left="271"/>
              <w:textAlignment w:val="auto"/>
              <w:rPr>
                <w:rFonts w:hint="eastAsia" w:ascii="宋体" w:hAnsi="宋体" w:eastAsia="宋体" w:cs="宋体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溶解性总固体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z w:val="21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/L)</w:t>
            </w:r>
          </w:p>
        </w:tc>
        <w:tc>
          <w:tcPr>
            <w:tcW w:w="787" w:type="pct"/>
            <w:vAlign w:val="center"/>
          </w:tcPr>
          <w:p w14:paraId="76648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 w14:paraId="2CE03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 w14:paraId="6C95F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33" w:type="pct"/>
            <w:vAlign w:val="top"/>
          </w:tcPr>
          <w:p w14:paraId="57CCF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4" w:line="240" w:lineRule="auto"/>
              <w:ind w:left="415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2804" w:type="pct"/>
            <w:vAlign w:val="top"/>
          </w:tcPr>
          <w:p w14:paraId="26C83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line="240" w:lineRule="auto"/>
              <w:ind w:left="271"/>
              <w:textAlignment w:val="auto"/>
              <w:rPr>
                <w:rFonts w:hint="eastAsia" w:ascii="宋体" w:hAnsi="宋体" w:eastAsia="宋体" w:cs="宋体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总硬度(以CaCO₃计)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z w:val="21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/L)</w:t>
            </w:r>
          </w:p>
        </w:tc>
        <w:tc>
          <w:tcPr>
            <w:tcW w:w="787" w:type="pct"/>
            <w:vAlign w:val="center"/>
          </w:tcPr>
          <w:p w14:paraId="5E5E0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 w14:paraId="557C1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 w14:paraId="026E4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33" w:type="pct"/>
            <w:vAlign w:val="top"/>
          </w:tcPr>
          <w:p w14:paraId="3CC56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4" w:line="240" w:lineRule="auto"/>
              <w:ind w:left="415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2804" w:type="pct"/>
            <w:vAlign w:val="top"/>
          </w:tcPr>
          <w:p w14:paraId="59363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line="240" w:lineRule="auto"/>
              <w:ind w:left="271"/>
              <w:textAlignment w:val="auto"/>
              <w:rPr>
                <w:rFonts w:hint="eastAsia" w:ascii="宋体" w:hAnsi="宋体" w:eastAsia="宋体" w:cs="宋体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高锰酸盐指数(以02计)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z w:val="21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/L)</w:t>
            </w:r>
          </w:p>
        </w:tc>
        <w:tc>
          <w:tcPr>
            <w:tcW w:w="787" w:type="pct"/>
            <w:vAlign w:val="center"/>
          </w:tcPr>
          <w:p w14:paraId="2ED87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 w14:paraId="5A74B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 w14:paraId="28E58D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33" w:type="pct"/>
            <w:vAlign w:val="top"/>
          </w:tcPr>
          <w:p w14:paraId="4B535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4" w:line="240" w:lineRule="auto"/>
              <w:ind w:left="415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2804" w:type="pct"/>
            <w:vAlign w:val="top"/>
          </w:tcPr>
          <w:p w14:paraId="2D4BB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line="240" w:lineRule="auto"/>
              <w:ind w:left="271"/>
              <w:textAlignment w:val="auto"/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氨(以N计)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z w:val="21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/L)</w:t>
            </w:r>
          </w:p>
        </w:tc>
        <w:tc>
          <w:tcPr>
            <w:tcW w:w="787" w:type="pct"/>
            <w:vAlign w:val="center"/>
          </w:tcPr>
          <w:p w14:paraId="7F835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 w14:paraId="572E4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 w14:paraId="6F575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000" w:type="pct"/>
            <w:gridSpan w:val="4"/>
            <w:vAlign w:val="top"/>
          </w:tcPr>
          <w:p w14:paraId="37EDA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4" w:line="240" w:lineRule="auto"/>
              <w:ind w:left="278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四、放射性指标</w:t>
            </w:r>
          </w:p>
        </w:tc>
      </w:tr>
      <w:tr w14:paraId="129030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33" w:type="pct"/>
            <w:vAlign w:val="top"/>
          </w:tcPr>
          <w:p w14:paraId="5C627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4" w:line="240" w:lineRule="auto"/>
              <w:ind w:left="415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2804" w:type="pct"/>
            <w:vAlign w:val="top"/>
          </w:tcPr>
          <w:p w14:paraId="48812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40" w:lineRule="auto"/>
              <w:ind w:left="271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总α放射性/(</w:t>
            </w:r>
            <w:r>
              <w:rPr>
                <w:rFonts w:ascii="宋体" w:hAnsi="宋体" w:eastAsia="宋体" w:cs="宋体"/>
                <w:sz w:val="21"/>
                <w:szCs w:val="21"/>
              </w:rPr>
              <w:t>Bq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/L)</w:t>
            </w:r>
          </w:p>
        </w:tc>
        <w:tc>
          <w:tcPr>
            <w:tcW w:w="787" w:type="pct"/>
            <w:vAlign w:val="center"/>
          </w:tcPr>
          <w:p w14:paraId="29B12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873" w:type="pct"/>
            <w:vAlign w:val="center"/>
          </w:tcPr>
          <w:p w14:paraId="20A2F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001EE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33" w:type="pct"/>
            <w:vAlign w:val="top"/>
          </w:tcPr>
          <w:p w14:paraId="42299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4" w:line="240" w:lineRule="auto"/>
              <w:ind w:left="415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2804" w:type="pct"/>
            <w:vAlign w:val="top"/>
          </w:tcPr>
          <w:p w14:paraId="0A96D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40" w:lineRule="auto"/>
              <w:ind w:left="271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总β放射性/(</w:t>
            </w:r>
            <w:r>
              <w:rPr>
                <w:rFonts w:ascii="宋体" w:hAnsi="宋体" w:eastAsia="宋体" w:cs="宋体"/>
                <w:sz w:val="21"/>
                <w:szCs w:val="21"/>
              </w:rPr>
              <w:t>Bq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/L)</w:t>
            </w:r>
          </w:p>
        </w:tc>
        <w:tc>
          <w:tcPr>
            <w:tcW w:w="787" w:type="pct"/>
            <w:vAlign w:val="center"/>
          </w:tcPr>
          <w:p w14:paraId="09A26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873" w:type="pct"/>
            <w:vAlign w:val="center"/>
          </w:tcPr>
          <w:p w14:paraId="723C5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178E13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000" w:type="pct"/>
            <w:gridSpan w:val="4"/>
            <w:vAlign w:val="top"/>
          </w:tcPr>
          <w:p w14:paraId="0AAB4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3" w:line="240" w:lineRule="auto"/>
              <w:ind w:left="278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五、消毒剂指标</w:t>
            </w:r>
          </w:p>
        </w:tc>
      </w:tr>
      <w:tr w14:paraId="48A7A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33" w:type="pct"/>
            <w:vAlign w:val="top"/>
          </w:tcPr>
          <w:p w14:paraId="22B38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4" w:line="240" w:lineRule="auto"/>
              <w:ind w:left="415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2804" w:type="pct"/>
            <w:vAlign w:val="top"/>
          </w:tcPr>
          <w:p w14:paraId="17BC2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9" w:line="240" w:lineRule="auto"/>
              <w:ind w:left="271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游离氯</w:t>
            </w:r>
          </w:p>
        </w:tc>
        <w:tc>
          <w:tcPr>
            <w:tcW w:w="787" w:type="pct"/>
            <w:vAlign w:val="center"/>
          </w:tcPr>
          <w:p w14:paraId="04B5D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 w14:paraId="60568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 w14:paraId="5E673F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33" w:type="pct"/>
            <w:vAlign w:val="top"/>
          </w:tcPr>
          <w:p w14:paraId="4D2BF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4" w:line="240" w:lineRule="auto"/>
              <w:ind w:left="415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2804" w:type="pct"/>
            <w:vAlign w:val="top"/>
          </w:tcPr>
          <w:p w14:paraId="70C41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9" w:line="240" w:lineRule="auto"/>
              <w:ind w:left="271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总氯</w:t>
            </w:r>
          </w:p>
        </w:tc>
        <w:tc>
          <w:tcPr>
            <w:tcW w:w="787" w:type="pct"/>
            <w:vAlign w:val="center"/>
          </w:tcPr>
          <w:p w14:paraId="64D18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873" w:type="pct"/>
            <w:vAlign w:val="center"/>
          </w:tcPr>
          <w:p w14:paraId="6E72E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6853A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33" w:type="pct"/>
            <w:vAlign w:val="top"/>
          </w:tcPr>
          <w:p w14:paraId="240CB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4" w:line="240" w:lineRule="auto"/>
              <w:ind w:left="415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2804" w:type="pct"/>
            <w:vAlign w:val="top"/>
          </w:tcPr>
          <w:p w14:paraId="54B25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ind w:left="271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臭氧</w:t>
            </w:r>
          </w:p>
        </w:tc>
        <w:tc>
          <w:tcPr>
            <w:tcW w:w="787" w:type="pct"/>
            <w:vAlign w:val="center"/>
          </w:tcPr>
          <w:p w14:paraId="1455F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873" w:type="pct"/>
            <w:vAlign w:val="center"/>
          </w:tcPr>
          <w:p w14:paraId="746C4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137C47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33" w:type="pct"/>
            <w:vAlign w:val="top"/>
          </w:tcPr>
          <w:p w14:paraId="28CF3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4" w:line="240" w:lineRule="auto"/>
              <w:ind w:left="415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2804" w:type="pct"/>
            <w:vAlign w:val="top"/>
          </w:tcPr>
          <w:p w14:paraId="5DD68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240" w:lineRule="auto"/>
              <w:ind w:left="271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二氧化氯</w:t>
            </w:r>
          </w:p>
        </w:tc>
        <w:tc>
          <w:tcPr>
            <w:tcW w:w="787" w:type="pct"/>
            <w:vAlign w:val="center"/>
          </w:tcPr>
          <w:p w14:paraId="34262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 w14:paraId="7ACC6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</w:tbl>
    <w:p w14:paraId="1E2EA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/>
        <w:textAlignment w:val="auto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b/>
          <w:bCs/>
          <w:spacing w:val="-15"/>
          <w:sz w:val="22"/>
          <w:szCs w:val="22"/>
        </w:rPr>
        <w:t>注：指标未检测，请填“/”;无检测能力，请填“无”。</w:t>
      </w:r>
    </w:p>
    <w:p w14:paraId="5EE0C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/>
        <w:jc w:val="both"/>
        <w:textAlignment w:val="auto"/>
        <w:rPr>
          <w:rFonts w:hint="default" w:ascii="仿宋" w:hAnsi="仿宋" w:eastAsia="仿宋" w:cs="仿宋"/>
          <w:spacing w:val="0"/>
          <w:sz w:val="29"/>
          <w:szCs w:val="29"/>
          <w:lang w:val="en-US" w:eastAsia="zh-CN"/>
        </w:rPr>
      </w:pPr>
      <w:r>
        <w:rPr>
          <w:rFonts w:ascii="仿宋" w:hAnsi="仿宋" w:eastAsia="仿宋" w:cs="仿宋"/>
          <w:spacing w:val="0"/>
          <w:sz w:val="29"/>
          <w:szCs w:val="29"/>
        </w:rPr>
        <w:t>责任报告人：</w:t>
      </w:r>
      <w:r>
        <w:rPr>
          <w:rFonts w:hint="eastAsia" w:ascii="仿宋" w:hAnsi="仿宋" w:eastAsia="仿宋" w:cs="仿宋"/>
          <w:spacing w:val="0"/>
          <w:sz w:val="29"/>
          <w:szCs w:val="29"/>
          <w:lang w:val="en-US" w:eastAsia="zh-CN"/>
        </w:rPr>
        <w:t>樊春燕</w:t>
      </w:r>
      <w:r>
        <w:rPr>
          <w:rFonts w:ascii="仿宋" w:hAnsi="仿宋" w:eastAsia="仿宋" w:cs="仿宋"/>
          <w:spacing w:val="0"/>
          <w:sz w:val="29"/>
          <w:szCs w:val="29"/>
        </w:rPr>
        <w:t xml:space="preserve">                  </w:t>
      </w:r>
      <w:r>
        <w:rPr>
          <w:rFonts w:hint="eastAsia" w:ascii="仿宋" w:hAnsi="仿宋" w:eastAsia="仿宋" w:cs="仿宋"/>
          <w:spacing w:val="0"/>
          <w:sz w:val="29"/>
          <w:szCs w:val="29"/>
          <w:lang w:val="en-US" w:eastAsia="zh-CN"/>
        </w:rPr>
        <w:t xml:space="preserve">   </w:t>
      </w:r>
      <w:r>
        <w:rPr>
          <w:rFonts w:ascii="仿宋" w:hAnsi="仿宋" w:eastAsia="仿宋" w:cs="仿宋"/>
          <w:spacing w:val="0"/>
          <w:sz w:val="29"/>
          <w:szCs w:val="29"/>
        </w:rPr>
        <w:t>联系电话</w:t>
      </w:r>
      <w:r>
        <w:rPr>
          <w:rFonts w:hint="eastAsia" w:ascii="仿宋" w:hAnsi="仿宋" w:eastAsia="仿宋" w:cs="仿宋"/>
          <w:spacing w:val="0"/>
          <w:sz w:val="29"/>
          <w:szCs w:val="29"/>
          <w:lang w:eastAsia="zh-CN"/>
        </w:rPr>
        <w:t>：</w:t>
      </w:r>
      <w:r>
        <w:rPr>
          <w:rFonts w:hint="eastAsia" w:ascii="仿宋" w:hAnsi="仿宋" w:eastAsia="仿宋" w:cs="仿宋"/>
          <w:spacing w:val="0"/>
          <w:sz w:val="29"/>
          <w:szCs w:val="29"/>
          <w:lang w:val="en-US" w:eastAsia="zh-CN"/>
        </w:rPr>
        <w:t>13369455122</w:t>
      </w:r>
    </w:p>
    <w:p w14:paraId="0757D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/>
        <w:jc w:val="left"/>
        <w:textAlignment w:val="auto"/>
        <w:rPr>
          <w:spacing w:val="0"/>
        </w:rPr>
      </w:pPr>
      <w:r>
        <w:rPr>
          <w:rFonts w:ascii="仿宋" w:hAnsi="仿宋" w:eastAsia="仿宋" w:cs="仿宋"/>
          <w:spacing w:val="0"/>
          <w:sz w:val="29"/>
          <w:szCs w:val="29"/>
        </w:rPr>
        <w:t>报告单位：</w:t>
      </w:r>
      <w:r>
        <w:rPr>
          <w:rFonts w:hint="eastAsia" w:ascii="仿宋" w:hAnsi="仿宋" w:eastAsia="仿宋" w:cs="仿宋"/>
          <w:spacing w:val="0"/>
          <w:sz w:val="29"/>
          <w:szCs w:val="29"/>
          <w:u w:val="single" w:color="auto"/>
          <w:lang w:val="en-US" w:eastAsia="zh-CN"/>
        </w:rPr>
        <w:t>民乐县疾病预防控制中心</w:t>
      </w:r>
      <w:r>
        <w:rPr>
          <w:rFonts w:hint="eastAsia" w:ascii="仿宋" w:hAnsi="仿宋" w:eastAsia="仿宋" w:cs="仿宋"/>
          <w:spacing w:val="0"/>
          <w:sz w:val="29"/>
          <w:szCs w:val="29"/>
          <w:lang w:val="en-US" w:eastAsia="zh-CN"/>
        </w:rPr>
        <w:t xml:space="preserve">   </w:t>
      </w:r>
      <w:bookmarkStart w:id="0" w:name="_GoBack"/>
      <w:bookmarkEnd w:id="0"/>
      <w:r>
        <w:rPr>
          <w:rFonts w:ascii="仿宋" w:hAnsi="仿宋" w:eastAsia="仿宋" w:cs="仿宋"/>
          <w:spacing w:val="0"/>
          <w:sz w:val="29"/>
          <w:szCs w:val="29"/>
        </w:rPr>
        <w:t>报告时间</w:t>
      </w:r>
      <w:r>
        <w:rPr>
          <w:rFonts w:hint="eastAsia" w:ascii="仿宋" w:hAnsi="仿宋" w:eastAsia="仿宋" w:cs="仿宋"/>
          <w:spacing w:val="0"/>
          <w:sz w:val="29"/>
          <w:szCs w:val="29"/>
          <w:lang w:eastAsia="zh-CN"/>
        </w:rPr>
        <w:t>：</w:t>
      </w:r>
      <w:r>
        <w:rPr>
          <w:rFonts w:hint="eastAsia" w:ascii="仿宋" w:hAnsi="仿宋" w:eastAsia="仿宋" w:cs="仿宋"/>
          <w:spacing w:val="0"/>
          <w:sz w:val="29"/>
          <w:szCs w:val="29"/>
          <w:u w:val="single"/>
          <w:lang w:val="en-US" w:eastAsia="zh-CN"/>
        </w:rPr>
        <w:t>2025</w:t>
      </w:r>
      <w:r>
        <w:rPr>
          <w:rFonts w:ascii="仿宋" w:hAnsi="仿宋" w:eastAsia="仿宋" w:cs="仿宋"/>
          <w:spacing w:val="0"/>
          <w:sz w:val="29"/>
          <w:szCs w:val="29"/>
        </w:rPr>
        <w:t>年</w:t>
      </w:r>
      <w:r>
        <w:rPr>
          <w:rFonts w:hint="eastAsia" w:ascii="仿宋" w:hAnsi="仿宋" w:eastAsia="仿宋" w:cs="仿宋"/>
          <w:spacing w:val="0"/>
          <w:sz w:val="29"/>
          <w:szCs w:val="29"/>
          <w:u w:val="single"/>
          <w:lang w:val="en-US" w:eastAsia="zh-CN"/>
        </w:rPr>
        <w:t>1</w:t>
      </w:r>
      <w:r>
        <w:rPr>
          <w:rFonts w:ascii="仿宋" w:hAnsi="仿宋" w:eastAsia="仿宋" w:cs="仿宋"/>
          <w:spacing w:val="0"/>
          <w:sz w:val="29"/>
          <w:szCs w:val="29"/>
          <w:u w:val="none" w:color="auto"/>
        </w:rPr>
        <w:t>月</w:t>
      </w:r>
      <w:r>
        <w:rPr>
          <w:rFonts w:hint="eastAsia" w:ascii="仿宋" w:hAnsi="仿宋" w:eastAsia="仿宋" w:cs="仿宋"/>
          <w:spacing w:val="0"/>
          <w:sz w:val="29"/>
          <w:szCs w:val="29"/>
          <w:u w:val="single"/>
          <w:lang w:val="en-US" w:eastAsia="zh-CN"/>
        </w:rPr>
        <w:t>18</w:t>
      </w:r>
      <w:r>
        <w:rPr>
          <w:rFonts w:hint="eastAsia" w:ascii="仿宋" w:hAnsi="仿宋" w:eastAsia="仿宋" w:cs="仿宋"/>
          <w:spacing w:val="0"/>
          <w:sz w:val="29"/>
          <w:szCs w:val="29"/>
          <w:u w:val="none" w:color="auto"/>
          <w:lang w:val="en-US" w:eastAsia="zh-CN"/>
        </w:rPr>
        <w:t>日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283E1">
    <w:pPr>
      <w:spacing w:line="14" w:lineRule="auto"/>
      <w:rPr>
        <w:rFonts w:ascii="Arial"/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538CB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2YWJkZDQ1NWRmM2U2YjdiZGQ2ZWMyZGRiZDg2ODUifQ=="/>
  </w:docVars>
  <w:rsids>
    <w:rsidRoot w:val="427E6024"/>
    <w:rsid w:val="2EB34E59"/>
    <w:rsid w:val="327E2133"/>
    <w:rsid w:val="3A0E46E5"/>
    <w:rsid w:val="41B15D69"/>
    <w:rsid w:val="427E6024"/>
    <w:rsid w:val="543A26A1"/>
    <w:rsid w:val="54E7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line="360" w:lineRule="auto"/>
      <w:ind w:firstLine="640" w:firstLineChars="200"/>
    </w:pPr>
    <w:rPr>
      <w:rFonts w:ascii="仿宋_GB2312" w:hAnsi="宋体"/>
      <w:color w:val="000000"/>
    </w:rPr>
  </w:style>
  <w:style w:type="paragraph" w:styleId="3">
    <w:name w:val="Body Text"/>
    <w:basedOn w:val="1"/>
    <w:qFormat/>
    <w:uiPriority w:val="0"/>
    <w:pPr>
      <w:spacing w:before="73"/>
      <w:ind w:left="117"/>
    </w:pPr>
    <w:rPr>
      <w:rFonts w:ascii="Microsoft JhengHei" w:hAnsi="Microsoft JhengHei" w:eastAsia="Microsoft JhengHei"/>
      <w:sz w:val="32"/>
      <w:szCs w:val="32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521</Words>
  <Characters>861</Characters>
  <Lines>0</Lines>
  <Paragraphs>0</Paragraphs>
  <TotalTime>38</TotalTime>
  <ScaleCrop>false</ScaleCrop>
  <LinksUpToDate>false</LinksUpToDate>
  <CharactersWithSpaces>904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2023-12-20T01:12:00Z</dcterms:created>
  <dc:creator>hellokitty</dc:creator>
  <cp:lastModifiedBy>hellokitty</cp:lastModifiedBy>
  <cp:lastPrinted>2025-02-20T01:09:00Z</cp:lastPrinted>
  <dcterms:modified xsi:type="dcterms:W3CDTF">2025-03-18T10:07:29Z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4C63DBD18A044A13979AC4C17FF63E4D_11</vt:lpwstr>
  </property>
  <property fmtid="{D5CDD505-2E9C-101B-9397-08002B2CF9AE}" pid="4" name="KSOTemplateDocerSaveRecord">
    <vt:lpwstr>eyJoZGlkIjoiZTc2YWJkZDQ1NWRmM2U2YjdiZGQ2ZWMyZGRiZDg2ODUiLCJ1c2VySWQiOiI3NDY1NzIxNTkifQ==</vt:lpwstr>
  </property>
</Properties>
</file>