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6</w:t>
      </w:r>
    </w:p>
    <w:p w14:paraId="3C2D6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137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962"/>
        <w:gridCol w:w="1676"/>
        <w:gridCol w:w="575"/>
        <w:gridCol w:w="1128"/>
        <w:gridCol w:w="1433"/>
        <w:gridCol w:w="1128"/>
        <w:gridCol w:w="1433"/>
        <w:gridCol w:w="584"/>
        <w:gridCol w:w="754"/>
        <w:gridCol w:w="2304"/>
      </w:tblGrid>
      <w:tr w14:paraId="05BC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1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E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C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B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09D9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10E44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2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民乐县第一幼儿园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0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0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2FF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8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民乐县卫健局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9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9878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2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民乐大酒店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2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6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C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3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BD16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4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0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广播电视局家属楼1-202室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C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4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6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E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4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425F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2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民乐县南丰镇卫生院医疗延伸点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4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8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3220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3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丽景雅苑3-1-101室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B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D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9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7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7B37F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A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9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盈丰丽景2-1-301室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F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6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7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D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F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9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210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D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E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民乐县和邦瀚文苑营销中心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F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1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3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4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1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024E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E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8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龙泉花园3-2-301室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C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A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6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15D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0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康尊国际养生会所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3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2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4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1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8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5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bookmarkEnd w:id="0"/>
    </w:tbl>
    <w:p w14:paraId="6C76E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</w:pPr>
    </w:p>
    <w:p w14:paraId="12DE0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F8E99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EA52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623C02EF"/>
    <w:rsid w:val="2E1139D7"/>
    <w:rsid w:val="38DA534D"/>
    <w:rsid w:val="5EA90D0C"/>
    <w:rsid w:val="623C02EF"/>
    <w:rsid w:val="73EA69E3"/>
    <w:rsid w:val="7A4C4D0F"/>
    <w:rsid w:val="7F0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785</Words>
  <Characters>911</Characters>
  <Lines>0</Lines>
  <Paragraphs>0</Paragraphs>
  <TotalTime>0</TotalTime>
  <ScaleCrop>false</ScaleCrop>
  <LinksUpToDate>false</LinksUpToDate>
  <CharactersWithSpaces>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hellokitty</cp:lastModifiedBy>
  <dcterms:modified xsi:type="dcterms:W3CDTF">2025-03-18T11:47:34Z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D516D7CD93BC448FADC8246F73C7AA04_11</vt:lpwstr>
  </property>
  <property fmtid="{D5CDD505-2E9C-101B-9397-08002B2CF9AE}" pid="4" name="KSOTemplateDocerSaveRecord">
    <vt:lpwstr>eyJoZGlkIjoiZTc2YWJkZDQ1NWRmM2U2YjdiZGQ2ZWMyZGRiZDg2ODUiLCJ1c2VySWQiOiI3NDY1NzIxNTkifQ==</vt:lpwstr>
  </property>
</Properties>
</file>