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民乐县2025年生猪调出大县奖励资金补助项目建设内容投资概算表</w:t>
      </w:r>
    </w:p>
    <w:p>
      <w:pPr>
        <w:pStyle w:val="2"/>
        <w:jc w:val="center"/>
        <w:rPr>
          <w:rFonts w:hint="eastAsia"/>
          <w:b/>
          <w:bCs/>
          <w:color w:val="auto"/>
          <w:lang w:val="en-US" w:eastAsia="zh-CN"/>
        </w:rPr>
      </w:pPr>
    </w:p>
    <w:tbl>
      <w:tblPr>
        <w:tblStyle w:val="5"/>
        <w:tblW w:w="9525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601"/>
        <w:gridCol w:w="4050"/>
        <w:gridCol w:w="874"/>
        <w:gridCol w:w="72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0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投资概算（万元）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总投资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中央财政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民乐县吕氏海盛农牧专业合作社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购置并安装自动料线8套，其中10吨料塔8个，料线管线长度1100米，管线直径75mm，4千瓦电机16台。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民乐县源隆养殖专业合作社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更换圈舍屋顶1500平方米（10厘米复合彩钢板，包括钢骨架），采购并安装限位栏100套并配套食槽。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民乐县鵬欣养殖专业合作社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新建粪污氧化池1座8000立方米。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民乐县姚氏农牧业发展有限公司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更换圈舍屋顶2100平方米（底层彩钢皮二层毛毡三层羊棉四层毛毡五层黑白膜），改建猪舍地暖1600平米。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民乐县鼎润养殖专业合作社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更换圈舍屋顶700平方米（10厘米复合彩钢板，包括钢骨架），外墙保温200平方米，采购自动饲喂料线1套（60料线，管线180米），双体保育床9套。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民乐县鑫绿康养殖专业合作社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新建圈舍屋顶1600平方米（10厘米复合彩钢板，包括钢骨架）。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民乐县晨光养殖专业合作社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改建圈舍20栋，维修圈舍屋顶4200平方米（在原来圈舍屋顶架设彩钢皮），维修排污管道1000米。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民乐县鸿宸养殖场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改扩建圈舍4栋，采购并安装漏粪板500平方米，新建化粪池1座200立方米，堆粪场1座300平方米。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民乐县姚兴江养殖专业合作社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更换圈舍屋顶585平方米（10厘米复合彩钢板，包括钢骨架），墙体保温290平方米，改建保育舍1栋，安装漏粪板24平方米。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民乐县牧康农牧业发展有限公司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采购并安装自动饲喂料线8套，其中饲料分塔6个，每个料塔10吨，管线长度60米，管线直径75㎜，电机3.5千瓦/台；中转料塔2个，每个料塔35吨，管线长度260米，管线直径102㎜，电机15千瓦/台。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民乐县雪源养殖专业合作社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采购并安装自动饲喂料线1套，其中2吨料仓4个，3.5千瓦电机4台，自动控制箱4个，管线直径75mm，管线长度450米。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民乐县顺祥种植养殖专业合作社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更换圈舍屋顶1200平方米（10厘米复合彩钢板，包括钢骨架），购置并安装限位栏400套。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4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00000000"/>
    <w:rsid w:val="0CB027C5"/>
    <w:rsid w:val="1B812245"/>
    <w:rsid w:val="2A163A78"/>
    <w:rsid w:val="498C53F7"/>
    <w:rsid w:val="55546706"/>
    <w:rsid w:val="7E4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rPr>
      <w:rFonts w:ascii="宋体" w:hAnsi="宋体" w:cs="宋体"/>
      <w:sz w:val="22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2025-07-08T06:50:00Z</dcterms:created>
  <dc:creator>Administrator</dc:creator>
  <cp:lastModifiedBy>永保初心</cp:lastModifiedBy>
  <cp:lastPrinted>2025-07-10T03:57:00Z</cp:lastPrinted>
  <dcterms:modified xsi:type="dcterms:W3CDTF">2025-07-10T07:49:25Z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39F737A16335482AA5C060796E4FD69A</vt:lpwstr>
  </property>
</Properties>
</file>