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附件2：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民乐县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“优秀退役军人典型资源库”人员统计表</w:t>
      </w:r>
    </w:p>
    <w:bookmarkEnd w:id="0"/>
    <w:p>
      <w:pPr>
        <w:widowControl/>
        <w:spacing w:line="560" w:lineRule="exact"/>
        <w:jc w:val="left"/>
        <w:rPr>
          <w:rFonts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填报单位（盖章）：  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 xml:space="preserve">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填报时间：</w:t>
      </w:r>
    </w:p>
    <w:tbl>
      <w:tblPr>
        <w:tblStyle w:val="5"/>
        <w:tblW w:w="14340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93"/>
        <w:gridCol w:w="708"/>
        <w:gridCol w:w="2977"/>
        <w:gridCol w:w="1134"/>
        <w:gridCol w:w="1134"/>
        <w:gridCol w:w="1134"/>
        <w:gridCol w:w="1134"/>
        <w:gridCol w:w="354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单位及职务（居住地）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1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sz w:val="30"/>
          <w:szCs w:val="30"/>
        </w:rPr>
        <w:t>填报人：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21FA"/>
    <w:rsid w:val="43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2020-05-22T08:46:00Z</dcterms:created>
  <dc:creator>背面秋千下</dc:creator>
  <cp:lastModifiedBy>背面秋千下</cp:lastModifiedBy>
  <dcterms:modified xsi:type="dcterms:W3CDTF">2020-05-22T08:47:30Z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