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200"/>
        <w:jc w:val="center"/>
        <w:textAlignment w:val="auto"/>
        <w:rPr>
          <w:rFonts w:hint="default"/>
          <w:lang w:val="en-US" w:eastAsia="zh-CN"/>
        </w:rPr>
      </w:pPr>
      <w:r>
        <w:rPr>
          <w:rFonts w:hint="eastAsia" w:ascii="方正小标宋简体" w:hAnsi="方正小标宋简体" w:eastAsia="方正小标宋简体" w:cs="方正小标宋简体"/>
          <w:color w:val="auto"/>
          <w:sz w:val="36"/>
          <w:szCs w:val="36"/>
          <w:lang w:eastAsia="zh-CN"/>
        </w:rPr>
        <w:t>民乐县“</w:t>
      </w:r>
      <w:r>
        <w:rPr>
          <w:rFonts w:hint="eastAsia" w:ascii="方正小标宋简体" w:hAnsi="方正小标宋简体" w:eastAsia="方正小标宋简体" w:cs="方正小标宋简体"/>
          <w:color w:val="auto"/>
          <w:sz w:val="36"/>
          <w:szCs w:val="36"/>
        </w:rPr>
        <w:t>四区四线</w:t>
      </w:r>
      <w:r>
        <w:rPr>
          <w:rFonts w:hint="eastAsia" w:ascii="方正小标宋简体" w:hAnsi="方正小标宋简体" w:eastAsia="方正小标宋简体" w:cs="方正小标宋简体"/>
          <w:color w:val="auto"/>
          <w:sz w:val="36"/>
          <w:szCs w:val="36"/>
          <w:lang w:eastAsia="zh-CN"/>
        </w:rPr>
        <w:t>”</w:t>
      </w:r>
      <w:r>
        <w:rPr>
          <w:rFonts w:hint="eastAsia" w:ascii="方正小标宋简体" w:hAnsi="方正小标宋简体" w:eastAsia="方正小标宋简体" w:cs="方正小标宋简体"/>
          <w:color w:val="auto"/>
          <w:sz w:val="36"/>
          <w:szCs w:val="36"/>
        </w:rPr>
        <w:t>农村人居环境提升行动重点工作任务分解表</w:t>
      </w:r>
    </w:p>
    <w:tbl>
      <w:tblPr>
        <w:tblStyle w:val="7"/>
        <w:tblW w:w="14752" w:type="dxa"/>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5"/>
        <w:gridCol w:w="862"/>
        <w:gridCol w:w="7785"/>
        <w:gridCol w:w="1260"/>
        <w:gridCol w:w="2115"/>
        <w:gridCol w:w="1208"/>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62"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w:t>
            </w:r>
            <w:r>
              <w:rPr>
                <w:rFonts w:ascii="Calibri" w:hAnsi="Calibri" w:eastAsia="宋体" w:cs="Calibri"/>
                <w:b/>
                <w:bCs/>
                <w:i w:val="0"/>
                <w:iCs w:val="0"/>
                <w:color w:val="000000"/>
                <w:kern w:val="0"/>
                <w:sz w:val="24"/>
                <w:szCs w:val="24"/>
                <w:u w:val="none"/>
                <w:lang w:val="en-US" w:eastAsia="zh-CN" w:bidi="ar"/>
              </w:rPr>
              <w:t xml:space="preserve"> </w:t>
            </w:r>
            <w:r>
              <w:rPr>
                <w:rStyle w:val="9"/>
                <w:lang w:val="en-US" w:eastAsia="zh-CN" w:bidi="ar"/>
              </w:rPr>
              <w:t>容</w:t>
            </w:r>
          </w:p>
        </w:tc>
        <w:tc>
          <w:tcPr>
            <w:tcW w:w="778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工作任务</w:t>
            </w:r>
          </w:p>
        </w:tc>
        <w:tc>
          <w:tcPr>
            <w:tcW w:w="126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牵头单位</w:t>
            </w:r>
          </w:p>
        </w:tc>
        <w:tc>
          <w:tcPr>
            <w:tcW w:w="211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责任单位</w:t>
            </w:r>
          </w:p>
        </w:tc>
        <w:tc>
          <w:tcPr>
            <w:tcW w:w="1208"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实施单位</w:t>
            </w:r>
          </w:p>
        </w:tc>
        <w:tc>
          <w:tcPr>
            <w:tcW w:w="78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73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提高城市郊区人居品质</w:t>
            </w:r>
          </w:p>
        </w:tc>
        <w:tc>
          <w:tcPr>
            <w:tcW w:w="7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以六坝镇、三堡镇、洪水镇为重点，提升城市郊区人居环境质量水平，确保城市出入口环境整洁、设施整齐、视野开阔。着力推进3区3镇30村乡村建设污水管网项目工程建设，一体化推动农村改厕和生活污水治理，因地制宜开展水厕普及行动和卫生旱厕升级改造，积极推进粪污无害化处理和资源化利用，提高卫生户厕普及率。对通村道路、垃圾堆放点、房屋内外、卫生死角进行彻底清理，坚决杜绝乱扔垃圾、乱推杂物、乱排污水、禽畜粪污暴露等问题。健全完善农村人居环境整治长效机制，积极探索建立厕所粪污清运、生活污水、垃圾处理农户付费制度，提高群众人居环境整治责任意识，提升城郊农村基础设施管护水平，引导群众关注和参与农村人居环境整治，全面提升村庄人居环境品质。</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县农业农村局</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县乡村振兴局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县卫健局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县住建局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市生态环境局民乐分局</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县执法局</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各镇</w:t>
            </w:r>
          </w:p>
        </w:tc>
        <w:tc>
          <w:tcPr>
            <w:tcW w:w="787"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73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强化乡镇街区管理能力</w:t>
            </w:r>
          </w:p>
        </w:tc>
        <w:tc>
          <w:tcPr>
            <w:tcW w:w="7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以南丰镇永丰村，永固镇东街村、南关村，民联镇张明村、太和村，三堡镇三堡村，六坝镇六坝村，顺化镇顺化堡村，丰乐镇张满村，新天镇韩营村以及南古镇城东村和城南村为重点，规范乡镇街道、中心集镇管理和保洁。强化乡镇街道、集镇市场管理，整顿乱搭乱建、乱摆乱占、占道经营，车辆乱停乱放、随意停车等行为，依法拆除占用道路、公共场所的乱搭乱建、违章建筑及影响集镇面貌的废弃院落、危旧房、废弃圈舍及露天厕所，全面清理破旧商铺招牌和广告牌，重要路段宣传牌匾设计制作要规范统一。整治集镇电力、电视、通信线缆乱搭乱接现象，全面彻底清理空中“蜘蛛网”，消除安全隐患，切实做到线杆架设整齐，线路布设有序、无安全隐患。狠抓环境卫生整治和日常保洁，全面落实环境卫生三包责任，积极推行乡镇街道卫生网格化管理，定人员、定职责、定措施、定区域，常态化开展乡镇街道保洁工作。加快推进生活污水处理设施建设，提升已建成处理设施的运行管理水平，推进镇生活污水治理。推动城市管网向周边镇延伸，鼓励各镇因地制宜采用适合当地的处理模式和治理工艺推进镇生活污水处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县农业农村局</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县乡村振兴局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县住建局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市生态环境局民乐分局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县自然资源局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县文体广电和旅游局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县工信局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县公安局交警支队</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县供电公司</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县广电网络公司</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各镇</w:t>
            </w:r>
          </w:p>
        </w:tc>
        <w:tc>
          <w:tcPr>
            <w:tcW w:w="787"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b/>
                <w:bCs/>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200"/>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民乐县“</w:t>
      </w:r>
      <w:r>
        <w:rPr>
          <w:rFonts w:hint="eastAsia" w:ascii="方正小标宋简体" w:hAnsi="方正小标宋简体" w:eastAsia="方正小标宋简体" w:cs="方正小标宋简体"/>
          <w:color w:val="auto"/>
          <w:sz w:val="36"/>
          <w:szCs w:val="36"/>
        </w:rPr>
        <w:t>四区四线</w:t>
      </w:r>
      <w:r>
        <w:rPr>
          <w:rFonts w:hint="eastAsia" w:ascii="方正小标宋简体" w:hAnsi="方正小标宋简体" w:eastAsia="方正小标宋简体" w:cs="方正小标宋简体"/>
          <w:color w:val="auto"/>
          <w:sz w:val="36"/>
          <w:szCs w:val="36"/>
          <w:lang w:eastAsia="zh-CN"/>
        </w:rPr>
        <w:t>”</w:t>
      </w:r>
      <w:r>
        <w:rPr>
          <w:rFonts w:hint="eastAsia" w:ascii="方正小标宋简体" w:hAnsi="方正小标宋简体" w:eastAsia="方正小标宋简体" w:cs="方正小标宋简体"/>
          <w:color w:val="auto"/>
          <w:sz w:val="36"/>
          <w:szCs w:val="36"/>
        </w:rPr>
        <w:t>农村人居环境提升行动重点工作任务分解表</w:t>
      </w:r>
    </w:p>
    <w:tbl>
      <w:tblPr>
        <w:tblStyle w:val="7"/>
        <w:tblW w:w="14782" w:type="dxa"/>
        <w:tblInd w:w="-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
        <w:gridCol w:w="847"/>
        <w:gridCol w:w="7785"/>
        <w:gridCol w:w="1260"/>
        <w:gridCol w:w="2115"/>
        <w:gridCol w:w="1253"/>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0"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47"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w:t>
            </w:r>
            <w:r>
              <w:rPr>
                <w:rFonts w:ascii="Calibri" w:hAnsi="Calibri" w:eastAsia="宋体" w:cs="Calibri"/>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容</w:t>
            </w:r>
          </w:p>
        </w:tc>
        <w:tc>
          <w:tcPr>
            <w:tcW w:w="778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工作任务</w:t>
            </w:r>
          </w:p>
        </w:tc>
        <w:tc>
          <w:tcPr>
            <w:tcW w:w="126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牵头单位</w:t>
            </w:r>
          </w:p>
        </w:tc>
        <w:tc>
          <w:tcPr>
            <w:tcW w:w="211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责任单位</w:t>
            </w:r>
          </w:p>
        </w:tc>
        <w:tc>
          <w:tcPr>
            <w:tcW w:w="1253"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实施单位</w:t>
            </w:r>
          </w:p>
        </w:tc>
        <w:tc>
          <w:tcPr>
            <w:tcW w:w="742"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780"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提升旅游景区服务水平</w:t>
            </w:r>
          </w:p>
        </w:tc>
        <w:tc>
          <w:tcPr>
            <w:tcW w:w="7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加大县（镇）域内旅游景区基础设施投入，强化旅游公共服务。以全面提升旅游景区和乡村旅游点软硬件服务水平为目标，加快景区及周边村庄基础设施提档升级，高标准配套给排水、供电、道路、垃圾收运等设施，新、改建一批标准化乡村旅游厕所，推进旅游公厕从城市、景区向旅游村镇拓展。强化旅游基础设施日常管护，落实旅游景区和相关责任单位管护职责，确保景区基础设施正常高效运行。大力整治旅游景区和乡村旅游点环境卫生，持续推进全域无垃圾行动，消除非正规垃圾堆放点，着力改善乡村旅游环境条件，努力建设环境优美、卫生整洁、服务优良、健康文明的旅游景区和旅游村镇，确保旅游环境整洁舒适，为创建全国文明城市、国家全域旅游示范区创造良好环境。</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县文体广电和旅游局</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县住建局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市生态环境局民乐分局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县农业农村局</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县乡村振兴局</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80"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加强示范园区污染防控</w:t>
            </w:r>
          </w:p>
        </w:tc>
        <w:tc>
          <w:tcPr>
            <w:tcW w:w="7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以工业园区、六坝镇为重点，扎实开展污染防治，持续抓好工业园区人居环境整治。落实属地管理责任，完善环卫设施，做好企业主干道、车间周边、企业围墙、沟渠等区域环境卫生整治和垃圾治理，保持园区内及周边环境干净整洁。现代丝路田园综合体示范区内常态化开展村庄清洁行动，配套垃圾分类处理设施，健全完善体系，循序渐进推进农村垃圾分类，统筹废旧农膜、尾菜、秸秆等农业废弃物回收利用等工作。完善农户捡拾交售、回收网点收集、龙头企业加工利用的废旧农膜回收利用体系；加快推进蔬菜企业清洁生产和尾菜综合利用，形成“尾菜-无害化处理-肥料-养种植”生态产业链；严格落实秸秆禁烧，着力推进秸秆综合利用；以畜禽粪污无害化处理、资源化利用为重点，抓好畜牧养殖园区人居环境整治；全面推行畜禽养殖场标准化生产，改造提升养殖场粪污清运加工处理设施设备，切实加强畜禽养殖废弃物源头管理，提升粪污资源化利用率水平。</w:t>
            </w:r>
            <w:bookmarkStart w:id="0" w:name="_GoBack"/>
            <w:bookmarkEnd w:id="0"/>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县工信局</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县农业农村局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县乡村振兴局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县住建局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市生态环境局民乐分局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县自然资源局</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工业园区管委会</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各镇</w:t>
            </w:r>
          </w:p>
        </w:tc>
        <w:tc>
          <w:tcPr>
            <w:tcW w:w="742"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b/>
                <w:bCs/>
                <w:i w:val="0"/>
                <w:iCs w:val="0"/>
                <w:color w:val="000000"/>
                <w:sz w:val="24"/>
                <w:szCs w:val="24"/>
                <w:u w:val="none"/>
              </w:rPr>
            </w:pPr>
          </w:p>
        </w:tc>
      </w:tr>
    </w:tbl>
    <w:p>
      <w:pPr>
        <w:pStyle w:val="5"/>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200"/>
        <w:jc w:val="center"/>
        <w:textAlignment w:val="auto"/>
        <w:rPr>
          <w:rFonts w:hint="default"/>
          <w:lang w:val="en-US" w:eastAsia="zh-CN"/>
        </w:rPr>
      </w:pPr>
      <w:r>
        <w:rPr>
          <w:rFonts w:hint="eastAsia" w:ascii="方正小标宋简体" w:hAnsi="方正小标宋简体" w:eastAsia="方正小标宋简体" w:cs="方正小标宋简体"/>
          <w:color w:val="auto"/>
          <w:sz w:val="36"/>
          <w:szCs w:val="36"/>
          <w:lang w:eastAsia="zh-CN"/>
        </w:rPr>
        <w:t>民乐县“</w:t>
      </w:r>
      <w:r>
        <w:rPr>
          <w:rFonts w:hint="eastAsia" w:ascii="方正小标宋简体" w:hAnsi="方正小标宋简体" w:eastAsia="方正小标宋简体" w:cs="方正小标宋简体"/>
          <w:color w:val="auto"/>
          <w:sz w:val="36"/>
          <w:szCs w:val="36"/>
        </w:rPr>
        <w:t>四区四线</w:t>
      </w:r>
      <w:r>
        <w:rPr>
          <w:rFonts w:hint="eastAsia" w:ascii="方正小标宋简体" w:hAnsi="方正小标宋简体" w:eastAsia="方正小标宋简体" w:cs="方正小标宋简体"/>
          <w:color w:val="auto"/>
          <w:sz w:val="36"/>
          <w:szCs w:val="36"/>
          <w:lang w:eastAsia="zh-CN"/>
        </w:rPr>
        <w:t>”</w:t>
      </w:r>
      <w:r>
        <w:rPr>
          <w:rFonts w:hint="eastAsia" w:ascii="方正小标宋简体" w:hAnsi="方正小标宋简体" w:eastAsia="方正小标宋简体" w:cs="方正小标宋简体"/>
          <w:color w:val="auto"/>
          <w:sz w:val="36"/>
          <w:szCs w:val="36"/>
        </w:rPr>
        <w:t>农村人居环境提升行动重点工作任务分解表</w:t>
      </w:r>
    </w:p>
    <w:tbl>
      <w:tblPr>
        <w:tblStyle w:val="7"/>
        <w:tblW w:w="14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3"/>
        <w:gridCol w:w="847"/>
        <w:gridCol w:w="7785"/>
        <w:gridCol w:w="1260"/>
        <w:gridCol w:w="2115"/>
        <w:gridCol w:w="1305"/>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3"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47"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w:t>
            </w:r>
            <w:r>
              <w:rPr>
                <w:rFonts w:ascii="Calibri" w:hAnsi="Calibri" w:eastAsia="宋体" w:cs="Calibri"/>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容</w:t>
            </w:r>
          </w:p>
        </w:tc>
        <w:tc>
          <w:tcPr>
            <w:tcW w:w="778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工作任务</w:t>
            </w:r>
          </w:p>
        </w:tc>
        <w:tc>
          <w:tcPr>
            <w:tcW w:w="126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牵头单位</w:t>
            </w:r>
          </w:p>
        </w:tc>
        <w:tc>
          <w:tcPr>
            <w:tcW w:w="211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责任单位</w:t>
            </w:r>
          </w:p>
        </w:tc>
        <w:tc>
          <w:tcPr>
            <w:tcW w:w="130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实施单位</w:t>
            </w:r>
          </w:p>
        </w:tc>
        <w:tc>
          <w:tcPr>
            <w:tcW w:w="690"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33"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强化铁路公路沿线环境整治</w:t>
            </w:r>
          </w:p>
        </w:tc>
        <w:tc>
          <w:tcPr>
            <w:tcW w:w="7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以兰新高铁沿线6个镇10个村，张扁高速沿线5个镇22个村，国道227线5个镇29个村，省道236线2个镇5个村及县道沿线6个镇20个村为重点，深入开展沿路沿线环境卫生清理和村容村貌整治。依法对闲置破旧房屋、废弃建筑、残垣断壁、私搭乱建、老式坑厕、破旧菜窖、烂棚烂圈等影响沿线环境面貌的各类建筑物进行拆除，对虽已破旧破烂，但有实际需要的建筑物尽快进行修缮，确保铁路、高速公路300米范围内无违章建筑物和破旧建筑物。进一步加强铁路、公路沿路沿线卫生保洁，全面清理道路两侧垃圾杂物、沟渠淤泥、路肩三堆和废旧农膜，做到生活垃圾入桶入箱（池)，沿线商铺、民房房前屋后农具、柴草、杂物堆放整齐，沿线道路两侧田间废弃物得到全面清除，排水、排污沟渠通畅，无污水横流现象，露天焚烧垃圾和秸秆得到有效治理。加大日常巡查力度，落实定期保洁制度，巩固整治成效，严格杜绝乱倒污水乱扔垃圾现象，保持沿路沿线干净整洁，视线范围优美舒适。</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县交通运输局</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县农业农村局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县乡村振兴局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县住建局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市生态环境局民乐分局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县自然资源局</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县公路段</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各镇</w:t>
            </w:r>
          </w:p>
        </w:tc>
        <w:tc>
          <w:tcPr>
            <w:tcW w:w="690"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533"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加大旅游景区沿线风貌改造</w:t>
            </w:r>
          </w:p>
        </w:tc>
        <w:tc>
          <w:tcPr>
            <w:tcW w:w="7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以六坝镇、三堡镇、洪水镇、永固镇、南丰镇、南古镇为重点，积极开展景区沿线村庄风貌改造，推动乡村旅游示范建设。扶持创建一批生态良好、基础完善、特色鲜明的旅游示范村和专业村，根据景区风格特点，完善周边村庄院落格局、门店招牌等细节元素，使其形式、颜色与景区整体风貌保持一致，延续景区文化传统和建筑特色，统一村庄建筑风貌和整体格局，加强村庄与景区的关联性，保持景区旅游特色完整性。开展景区沿线农村生态环境绿化提升行动，对公共区域、餐饮民宿、居民院落等分类进行绿化美化，丰富环境氛围，进一步优化景区环境，提高景区周边生态品质。</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县文体广电和旅游局</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县住建局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县林草局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市生态环境局民乐分局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县自然资源局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县农业农村局</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县乡村振兴局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各镇</w:t>
            </w:r>
          </w:p>
        </w:tc>
        <w:tc>
          <w:tcPr>
            <w:tcW w:w="690"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b/>
                <w:bCs/>
                <w:i w:val="0"/>
                <w:iCs w:val="0"/>
                <w:color w:val="000000"/>
                <w:sz w:val="24"/>
                <w:szCs w:val="24"/>
                <w:u w:val="none"/>
              </w:rPr>
            </w:pPr>
          </w:p>
        </w:tc>
      </w:tr>
    </w:tbl>
    <w:p>
      <w:pPr>
        <w:rPr>
          <w:rFonts w:hint="default"/>
          <w:lang w:val="en-US" w:eastAsia="zh-CN"/>
        </w:rPr>
      </w:pPr>
    </w:p>
    <w:p>
      <w:pPr>
        <w:pStyle w:val="5"/>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200"/>
        <w:jc w:val="center"/>
        <w:textAlignment w:val="auto"/>
        <w:rPr>
          <w:rFonts w:hint="eastAsia" w:ascii="方正小标宋简体" w:hAnsi="方正小标宋简体" w:eastAsia="方正小标宋简体" w:cs="方正小标宋简体"/>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200"/>
        <w:jc w:val="center"/>
        <w:textAlignment w:val="auto"/>
        <w:rPr>
          <w:rFonts w:hint="default"/>
          <w:lang w:val="en-US" w:eastAsia="zh-CN"/>
        </w:rPr>
      </w:pPr>
      <w:r>
        <w:rPr>
          <w:rFonts w:hint="eastAsia" w:ascii="方正小标宋简体" w:hAnsi="方正小标宋简体" w:eastAsia="方正小标宋简体" w:cs="方正小标宋简体"/>
          <w:color w:val="auto"/>
          <w:sz w:val="36"/>
          <w:szCs w:val="36"/>
          <w:lang w:eastAsia="zh-CN"/>
        </w:rPr>
        <w:t>民乐县“</w:t>
      </w:r>
      <w:r>
        <w:rPr>
          <w:rFonts w:hint="eastAsia" w:ascii="方正小标宋简体" w:hAnsi="方正小标宋简体" w:eastAsia="方正小标宋简体" w:cs="方正小标宋简体"/>
          <w:color w:val="auto"/>
          <w:sz w:val="36"/>
          <w:szCs w:val="36"/>
        </w:rPr>
        <w:t>四区四线</w:t>
      </w:r>
      <w:r>
        <w:rPr>
          <w:rFonts w:hint="eastAsia" w:ascii="方正小标宋简体" w:hAnsi="方正小标宋简体" w:eastAsia="方正小标宋简体" w:cs="方正小标宋简体"/>
          <w:color w:val="auto"/>
          <w:sz w:val="36"/>
          <w:szCs w:val="36"/>
          <w:lang w:eastAsia="zh-CN"/>
        </w:rPr>
        <w:t>”</w:t>
      </w:r>
      <w:r>
        <w:rPr>
          <w:rFonts w:hint="eastAsia" w:ascii="方正小标宋简体" w:hAnsi="方正小标宋简体" w:eastAsia="方正小标宋简体" w:cs="方正小标宋简体"/>
          <w:color w:val="auto"/>
          <w:sz w:val="36"/>
          <w:szCs w:val="36"/>
        </w:rPr>
        <w:t>农村人居环境提升行动重点工作任务分解表</w:t>
      </w:r>
    </w:p>
    <w:tbl>
      <w:tblPr>
        <w:tblStyle w:val="7"/>
        <w:tblW w:w="14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0"/>
        <w:gridCol w:w="690"/>
        <w:gridCol w:w="7785"/>
        <w:gridCol w:w="1260"/>
        <w:gridCol w:w="2115"/>
        <w:gridCol w:w="1305"/>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9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w:t>
            </w:r>
            <w:r>
              <w:rPr>
                <w:rFonts w:ascii="Calibri" w:hAnsi="Calibri" w:eastAsia="宋体" w:cs="Calibri"/>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容</w:t>
            </w:r>
          </w:p>
        </w:tc>
        <w:tc>
          <w:tcPr>
            <w:tcW w:w="778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工作任务</w:t>
            </w:r>
          </w:p>
        </w:tc>
        <w:tc>
          <w:tcPr>
            <w:tcW w:w="126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牵头单位</w:t>
            </w:r>
          </w:p>
        </w:tc>
        <w:tc>
          <w:tcPr>
            <w:tcW w:w="211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责任单位</w:t>
            </w:r>
          </w:p>
        </w:tc>
        <w:tc>
          <w:tcPr>
            <w:tcW w:w="130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实施单位</w:t>
            </w:r>
          </w:p>
        </w:tc>
        <w:tc>
          <w:tcPr>
            <w:tcW w:w="690"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0" w:hRule="atLeast"/>
        </w:trPr>
        <w:tc>
          <w:tcPr>
            <w:tcW w:w="690" w:type="dxa"/>
            <w:tcBorders>
              <w:top w:val="single" w:color="000000" w:sz="4" w:space="0"/>
              <w:left w:val="single" w:color="000000" w:sz="8"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690"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推进生态走廊沿线村庄绿化</w:t>
            </w:r>
          </w:p>
        </w:tc>
        <w:tc>
          <w:tcPr>
            <w:tcW w:w="7785"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围绕构建以“一屏一带一廊一城”为支撑的生态功能区，县域统筹、城乡一体、四级联动，加快创建国家森林城市，厚植绿色发展底色。按照“城乡一体、绿化良好、宜居优美”的总体要求，选择体现地域植被景观的乡土树种，乔灌花有机结合，重点开展围村林带建设、入村道路绿化、亮化、美化、净化，人文自然景观充分体现，生态环境更加宜居优美，顺化镇创建省级森林小镇，投入资金10万元；顺化镇顺化堡村、洪水镇李尤村创建国家森林乡村，每村投入资金5万元；因地制宜，因势利导，建设庭院林、公路林、水系林，完善乡村绿道、生态文化传承等生态服务设施。抓住春季植树造林有利时机，以建设生态宜居乡村为目标，抓好四旁植树、村庄绿化等增绿行动，坚持一村一策，缺什么补什么原则，栽植适应能力强的树种、花卉和本土杂果苗木，在美化环境的同时为群众带来经济效益；积极开展庭院绿化，见缝插绿，引导农户在庭院种花种草种菜种树；整治和修复人行道绿地、小花园绿地，整理村道沿线和村庄周边闲置土地，因地制宜植树绿化或修建休闲场所、园林景观，打造生态宜居美丽乡村，助推全县绿色美丽复合型生态走廊建设。</w:t>
            </w:r>
          </w:p>
        </w:tc>
        <w:tc>
          <w:tcPr>
            <w:tcW w:w="1260"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县林草局</w:t>
            </w:r>
          </w:p>
        </w:tc>
        <w:tc>
          <w:tcPr>
            <w:tcW w:w="2115"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市生态环境局民乐分局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县水务局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县农业农村局</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县乡村振兴局</w:t>
            </w:r>
          </w:p>
        </w:tc>
        <w:tc>
          <w:tcPr>
            <w:tcW w:w="1305"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各镇</w:t>
            </w:r>
          </w:p>
        </w:tc>
        <w:tc>
          <w:tcPr>
            <w:tcW w:w="690" w:type="dxa"/>
            <w:tcBorders>
              <w:top w:val="single" w:color="000000" w:sz="4" w:space="0"/>
              <w:left w:val="single" w:color="000000" w:sz="4"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4"/>
                <w:szCs w:val="24"/>
                <w:u w:val="none"/>
              </w:rPr>
            </w:pPr>
          </w:p>
        </w:tc>
      </w:tr>
    </w:tbl>
    <w:p>
      <w:pPr>
        <w:rPr>
          <w:rFonts w:hint="default"/>
          <w:lang w:val="en-US" w:eastAsia="zh-CN"/>
        </w:rPr>
      </w:pPr>
    </w:p>
    <w:p>
      <w:pPr>
        <w:pStyle w:val="5"/>
        <w:rPr>
          <w:rFonts w:hint="default"/>
          <w:lang w:val="en-US" w:eastAsia="zh-CN"/>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NjY2NjNlYTM4NjM0NWNmYjNmYTMyZWI2ODUzMmEifQ=="/>
  </w:docVars>
  <w:rsids>
    <w:rsidRoot w:val="20521B06"/>
    <w:rsid w:val="20521B06"/>
    <w:rsid w:val="433A0F71"/>
    <w:rsid w:val="778625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32"/>
      <w:szCs w:val="32"/>
      <w:lang w:val="zh-CN" w:eastAsia="zh-CN" w:bidi="zh-CN"/>
    </w:rPr>
  </w:style>
  <w:style w:type="paragraph" w:customStyle="1" w:styleId="3">
    <w:name w:val="p0"/>
    <w:basedOn w:val="1"/>
    <w:next w:val="4"/>
    <w:qFormat/>
    <w:uiPriority w:val="0"/>
    <w:pPr>
      <w:keepNext w:val="0"/>
      <w:keepLines w:val="0"/>
      <w:widowControl w:val="0"/>
      <w:suppressLineNumbers w:val="0"/>
      <w:spacing w:line="365" w:lineRule="atLeast"/>
      <w:ind w:left="1"/>
      <w:jc w:val="both"/>
      <w:textAlignment w:val="bottom"/>
    </w:pPr>
    <w:rPr>
      <w:rFonts w:hint="default" w:ascii="Times New Roman" w:hAnsi="Times New Roman" w:eastAsia="仿宋_GB2312" w:cs="Times New Roman"/>
      <w:kern w:val="2"/>
      <w:sz w:val="20"/>
      <w:szCs w:val="20"/>
      <w:lang w:val="en-US" w:eastAsia="zh-CN" w:bidi="ar"/>
    </w:rPr>
  </w:style>
  <w:style w:type="paragraph" w:styleId="4">
    <w:name w:val="index 9"/>
    <w:basedOn w:val="1"/>
    <w:next w:val="1"/>
    <w:qFormat/>
    <w:uiPriority w:val="0"/>
    <w:pPr>
      <w:ind w:left="1600" w:leftChars="1600"/>
    </w:pPr>
    <w:rPr>
      <w:rFonts w:ascii="Times New Roman" w:hAnsi="Times New Roman" w:eastAsia="宋体" w:cs="Times New Roman"/>
    </w:rPr>
  </w:style>
  <w:style w:type="paragraph" w:styleId="5">
    <w:name w:val="Body Text Indent 2"/>
    <w:basedOn w:val="1"/>
    <w:next w:val="1"/>
    <w:qFormat/>
    <w:uiPriority w:val="0"/>
    <w:pPr>
      <w:spacing w:after="120" w:line="480" w:lineRule="auto"/>
      <w:ind w:left="420" w:leftChars="200"/>
    </w:pPr>
    <w:rPr>
      <w:rFonts w:ascii="Calibri" w:hAnsi="Calibri" w:eastAsia="宋体" w:cs="Calibri"/>
      <w:szCs w:val="21"/>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font11"/>
    <w:basedOn w:val="8"/>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3158</Words>
  <Characters>3170</Characters>
  <Lines>0</Lines>
  <Paragraphs>0</Paragraphs>
  <TotalTime>3</TotalTime>
  <ScaleCrop>false</ScaleCrop>
  <LinksUpToDate>false</LinksUpToDate>
  <CharactersWithSpaces>3204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2022-05-13T08:45:00Z</dcterms:created>
  <dc:creator>WPS_247221854</dc:creator>
  <cp:lastModifiedBy>Administrator</cp:lastModifiedBy>
  <dcterms:modified xsi:type="dcterms:W3CDTF">2023-05-23T01:41:07Z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5DA6D9D38AEB40F8962D345A311DF49C_13</vt:lpwstr>
  </property>
</Properties>
</file>